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b/>
          <w:bCs/>
          <w:sz w:val="44"/>
          <w:szCs w:val="44"/>
        </w:rPr>
      </w:pPr>
      <w:bookmarkStart w:id="0" w:name="_GoBack"/>
      <w:bookmarkEnd w:id="0"/>
      <w:r>
        <w:rPr>
          <w:rFonts w:hint="eastAsia" w:cs="宋体"/>
          <w:b/>
          <w:bCs/>
          <w:sz w:val="44"/>
          <w:szCs w:val="44"/>
        </w:rPr>
        <w:t>关于优化科技创新生态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b/>
          <w:bCs/>
          <w:sz w:val="44"/>
          <w:szCs w:val="44"/>
        </w:rPr>
      </w:pPr>
      <w:r>
        <w:rPr>
          <w:rFonts w:hint="eastAsia" w:cs="宋体"/>
          <w:b/>
          <w:bCs/>
          <w:sz w:val="44"/>
          <w:szCs w:val="44"/>
        </w:rPr>
        <w:t>建设科技创新城的若干政策措施</w:t>
      </w:r>
    </w:p>
    <w:p>
      <w:pPr>
        <w:rPr>
          <w:rFonts w:ascii="仿宋_GB2312" w:eastAsia="仿宋_GB2312"/>
        </w:rPr>
      </w:pPr>
    </w:p>
    <w:p>
      <w:pPr>
        <w:ind w:firstLine="616" w:firstLineChars="200"/>
        <w:rPr>
          <w:rFonts w:ascii="仿宋_GB2312" w:eastAsia="仿宋_GB2312"/>
        </w:rPr>
      </w:pPr>
      <w:r>
        <w:rPr>
          <w:rFonts w:hint="eastAsia" w:ascii="仿宋_GB2312" w:eastAsia="仿宋_GB2312" w:cs="仿宋_GB2312"/>
        </w:rPr>
        <w:t>为深入贯彻习近平总书记视察吉林重要讲话重要指示批示精神，按照全市“六城联动”总体布局，全面建设具有全球影响力的科技创新名城，提升科技创新对长春高质量发展支撑引领作用，制定如下政策措施。</w:t>
      </w:r>
    </w:p>
    <w:p>
      <w:pPr>
        <w:ind w:firstLine="616" w:firstLineChars="200"/>
        <w:rPr>
          <w:rStyle w:val="15"/>
          <w:rFonts w:ascii="仿宋_GB2312" w:hAnsi="仿宋" w:eastAsia="仿宋_GB2312"/>
          <w:color w:val="000000"/>
          <w:kern w:val="44"/>
        </w:rPr>
      </w:pPr>
      <w:r>
        <w:rPr>
          <w:rFonts w:hint="eastAsia" w:ascii="黑体" w:hAnsi="黑体" w:eastAsia="黑体" w:cs="黑体"/>
        </w:rPr>
        <w:t>一、着力打造高水平科技创新高地</w:t>
      </w:r>
      <w:r>
        <w:rPr>
          <w:rFonts w:hint="eastAsia" w:ascii="仿宋_GB2312" w:eastAsia="仿宋_GB2312" w:cs="仿宋_GB2312"/>
        </w:rPr>
        <w:t>。大力支持“光谷”“药谷”“车谷”“农谷”“数谷”建设，对建立产业共性技术创新平台、中试平台、科技园区和科技企业孵化器的，可根据属地投入情况，给予一定配套资金支持。鼓励各类创新平台面向“光谷”“药谷”“车谷”“农谷”“数谷”建设需求创造新技术、转化新成果、孵化新业态，对成效显著的，给予一定额度补助。</w:t>
      </w:r>
    </w:p>
    <w:p>
      <w:pPr>
        <w:ind w:firstLine="616" w:firstLineChars="200"/>
        <w:rPr>
          <w:rStyle w:val="15"/>
          <w:rFonts w:hint="default" w:ascii="仿宋_GB2312" w:hAnsi="仿宋" w:eastAsia="仿宋_GB2312"/>
          <w:color w:val="000000"/>
          <w:lang w:val="en-US" w:eastAsia="zh-CN"/>
        </w:rPr>
      </w:pPr>
      <w:r>
        <w:rPr>
          <w:rFonts w:hint="eastAsia" w:ascii="黑体" w:hAnsi="黑体" w:eastAsia="黑体" w:cs="黑体"/>
        </w:rPr>
        <w:t>二、</w:t>
      </w:r>
      <w:r>
        <w:rPr>
          <w:rStyle w:val="16"/>
          <w:rFonts w:hint="eastAsia" w:ascii="黑体" w:hAnsi="黑体" w:eastAsia="黑体" w:cs="黑体"/>
          <w:color w:val="000000"/>
        </w:rPr>
        <w:t>搭建科技金融服务平台</w:t>
      </w:r>
      <w:r>
        <w:rPr>
          <w:rFonts w:hint="eastAsia" w:ascii="仿宋_GB2312" w:eastAsia="仿宋_GB2312" w:cs="仿宋_GB2312"/>
        </w:rPr>
        <w:t>。</w:t>
      </w:r>
      <w:r>
        <w:rPr>
          <w:rFonts w:hint="eastAsia" w:ascii="仿宋_GB2312" w:hAnsi="黑体" w:eastAsia="仿宋_GB2312" w:cs="仿宋_GB2312"/>
        </w:rPr>
        <w:t>引导长春国投集团成功转型为科技创新投资集团，</w:t>
      </w:r>
      <w:r>
        <w:rPr>
          <w:rStyle w:val="16"/>
          <w:rFonts w:hint="eastAsia" w:ascii="仿宋_GB2312" w:hAnsi="仿宋" w:eastAsia="仿宋_GB2312" w:cs="仿宋_GB2312"/>
          <w:color w:val="000000"/>
        </w:rPr>
        <w:t>进一步提升科技创新投资集团投融资和资本运作能力，在构建科技创新投融资体系</w:t>
      </w:r>
      <w:r>
        <w:rPr>
          <w:rStyle w:val="16"/>
          <w:rFonts w:hint="eastAsia" w:ascii="仿宋_GB2312" w:hAnsi="仿宋" w:eastAsia="仿宋_GB2312" w:cs="仿宋_GB2312"/>
          <w:color w:val="000000"/>
          <w:lang w:eastAsia="zh-CN"/>
        </w:rPr>
        <w:t>、</w:t>
      </w:r>
      <w:r>
        <w:rPr>
          <w:rStyle w:val="16"/>
          <w:rFonts w:hint="eastAsia" w:ascii="仿宋_GB2312" w:hAnsi="仿宋" w:eastAsia="仿宋_GB2312" w:cs="仿宋_GB2312"/>
          <w:color w:val="000000"/>
        </w:rPr>
        <w:t>科技金融服务体系</w:t>
      </w:r>
      <w:r>
        <w:rPr>
          <w:rStyle w:val="16"/>
          <w:rFonts w:hint="eastAsia" w:ascii="仿宋_GB2312" w:hAnsi="仿宋" w:eastAsia="仿宋_GB2312" w:cs="仿宋_GB2312"/>
          <w:color w:val="000000"/>
          <w:lang w:eastAsia="zh-CN"/>
        </w:rPr>
        <w:t>、</w:t>
      </w:r>
      <w:r>
        <w:rPr>
          <w:rStyle w:val="16"/>
          <w:rFonts w:hint="eastAsia" w:ascii="仿宋_GB2312" w:hAnsi="仿宋" w:eastAsia="仿宋_GB2312" w:cs="仿宋_GB2312"/>
          <w:color w:val="000000"/>
        </w:rPr>
        <w:t>科技成果转化交易服务体系中，充分发挥国有企业和国有资本的引领示范作用。依托市科技创新投资集团设立天使投资</w:t>
      </w:r>
      <w:r>
        <w:rPr>
          <w:rStyle w:val="16"/>
          <w:rFonts w:hint="eastAsia" w:ascii="仿宋_GB2312" w:hAnsi="仿宋" w:eastAsia="仿宋_GB2312" w:cs="仿宋_GB2312"/>
          <w:color w:val="000000"/>
          <w:lang w:eastAsia="zh-CN"/>
        </w:rPr>
        <w:t>（</w:t>
      </w:r>
      <w:r>
        <w:rPr>
          <w:rStyle w:val="16"/>
          <w:rFonts w:hint="eastAsia" w:ascii="仿宋_GB2312" w:hAnsi="仿宋" w:eastAsia="仿宋_GB2312" w:cs="仿宋_GB2312"/>
          <w:color w:val="000000"/>
          <w:lang w:val="en-US" w:eastAsia="zh-CN"/>
        </w:rPr>
        <w:t>引导</w:t>
      </w:r>
      <w:r>
        <w:rPr>
          <w:rStyle w:val="16"/>
          <w:rFonts w:hint="eastAsia" w:ascii="仿宋_GB2312" w:hAnsi="仿宋" w:eastAsia="仿宋_GB2312" w:cs="仿宋_GB2312"/>
          <w:color w:val="000000"/>
          <w:lang w:eastAsia="zh-CN"/>
        </w:rPr>
        <w:t>）</w:t>
      </w:r>
      <w:r>
        <w:rPr>
          <w:rStyle w:val="16"/>
          <w:rFonts w:hint="eastAsia" w:ascii="仿宋_GB2312" w:hAnsi="仿宋" w:eastAsia="仿宋_GB2312" w:cs="仿宋_GB2312"/>
          <w:color w:val="000000"/>
        </w:rPr>
        <w:t>基金，对种子期、初创期科技型企业进行投资</w:t>
      </w:r>
      <w:r>
        <w:rPr>
          <w:rStyle w:val="16"/>
          <w:rFonts w:hint="eastAsia" w:ascii="仿宋_GB2312" w:hAnsi="仿宋" w:eastAsia="仿宋_GB2312" w:cs="仿宋_GB2312"/>
          <w:color w:val="000000"/>
          <w:lang w:eastAsia="zh-CN"/>
        </w:rPr>
        <w:t>；</w:t>
      </w:r>
      <w:r>
        <w:rPr>
          <w:rStyle w:val="16"/>
          <w:rFonts w:hint="eastAsia" w:ascii="仿宋_GB2312" w:hAnsi="仿宋" w:eastAsia="仿宋_GB2312" w:cs="仿宋_GB2312"/>
          <w:color w:val="000000"/>
          <w:lang w:val="en-US" w:eastAsia="zh-CN"/>
        </w:rPr>
        <w:t>设立科技创新成果转化与产业化投资（引导）基金，对科技创新成果的在长转化和产业化进行投资。</w:t>
      </w:r>
    </w:p>
    <w:p>
      <w:pPr>
        <w:ind w:firstLine="604" w:firstLineChars="196"/>
        <w:rPr>
          <w:rFonts w:ascii="仿宋_GB2312" w:eastAsia="仿宋_GB2312"/>
        </w:rPr>
      </w:pPr>
      <w:r>
        <w:rPr>
          <w:rFonts w:hint="eastAsia" w:ascii="黑体" w:hAnsi="黑体" w:eastAsia="黑体" w:cs="黑体"/>
        </w:rPr>
        <w:t>三、打造专业化集成化供需对接平台</w:t>
      </w:r>
      <w:r>
        <w:rPr>
          <w:rFonts w:hint="eastAsia" w:ascii="仿宋_GB2312" w:eastAsia="仿宋_GB2312" w:cs="仿宋_GB2312"/>
        </w:rPr>
        <w:t>。依托市科技创新投资集团，与长春市科技局共建长春科技大市场，开发建设长春市“科创智服”云平台，建立项目库、企业库、人才库、创新库和资本库、打造线上线下相结合的科技成果转化公共服务平台，构建全链条科技服务体系。长春科技大市场运营机构为公益性企业，可采取政府购买服务的方式，实现长春科技大市场的良性运营。</w:t>
      </w:r>
    </w:p>
    <w:p>
      <w:pPr>
        <w:ind w:firstLine="604" w:firstLineChars="196"/>
        <w:rPr>
          <w:rFonts w:ascii="仿宋_GB2312" w:eastAsia="仿宋_GB2312"/>
        </w:rPr>
      </w:pPr>
      <w:r>
        <w:rPr>
          <w:rFonts w:hint="eastAsia" w:ascii="黑体" w:hAnsi="黑体" w:eastAsia="黑体" w:cs="黑体"/>
        </w:rPr>
        <w:t>四、促进科技成果在长转移转化</w:t>
      </w:r>
      <w:r>
        <w:rPr>
          <w:rFonts w:hint="eastAsia" w:ascii="仿宋_GB2312" w:eastAsia="仿宋_GB2312" w:cs="仿宋_GB2312"/>
        </w:rPr>
        <w:t>。滚动实施</w:t>
      </w:r>
      <w:r>
        <w:rPr>
          <w:rFonts w:ascii="仿宋_GB2312" w:eastAsia="仿宋_GB2312" w:cs="仿宋_GB2312"/>
        </w:rPr>
        <w:t>100</w:t>
      </w:r>
      <w:r>
        <w:rPr>
          <w:rFonts w:hint="eastAsia" w:ascii="仿宋_GB2312" w:eastAsia="仿宋_GB2312" w:cs="仿宋_GB2312"/>
        </w:rPr>
        <w:t>项科技成果转化项目，支持科技成果就地转化。实施“科技成果本地转化引导专项”和“优秀科技成果产业化专项”，采取前期引导和落地奖励的方式，引导和鼓励科技成果就地转化。</w:t>
      </w:r>
    </w:p>
    <w:p>
      <w:pPr>
        <w:ind w:firstLine="604" w:firstLineChars="196"/>
        <w:rPr>
          <w:rFonts w:ascii="仿宋_GB2312" w:eastAsia="仿宋_GB2312"/>
        </w:rPr>
      </w:pPr>
      <w:r>
        <w:rPr>
          <w:rFonts w:hint="eastAsia" w:ascii="黑体" w:hAnsi="黑体" w:eastAsia="黑体" w:cs="黑体"/>
        </w:rPr>
        <w:t>五、实行重点项目攻关“揭榜挂帅”。</w:t>
      </w:r>
      <w:r>
        <w:rPr>
          <w:rStyle w:val="15"/>
          <w:rFonts w:hint="eastAsia" w:ascii="仿宋_GB2312" w:hAnsi="仿宋" w:eastAsia="仿宋_GB2312" w:cs="仿宋_GB2312"/>
          <w:color w:val="000000"/>
        </w:rPr>
        <w:t>聚焦</w:t>
      </w:r>
      <w:r>
        <w:rPr>
          <w:rFonts w:hint="eastAsia" w:ascii="仿宋_GB2312" w:eastAsia="仿宋_GB2312" w:cs="仿宋_GB2312"/>
        </w:rPr>
        <w:t>光电及航天信息、生物医药、汽车装备、现代农业、数字经济</w:t>
      </w:r>
      <w:r>
        <w:rPr>
          <w:rFonts w:hint="eastAsia" w:ascii="仿宋_GB2312" w:eastAsia="仿宋_GB2312" w:cs="仿宋_GB2312"/>
          <w:lang w:eastAsia="zh-CN"/>
        </w:rPr>
        <w:t>、清洁能源</w:t>
      </w:r>
      <w:r>
        <w:rPr>
          <w:rFonts w:hint="eastAsia" w:ascii="仿宋_GB2312" w:eastAsia="仿宋_GB2312" w:cs="仿宋_GB2312"/>
        </w:rPr>
        <w:t>等重点领域，采取</w:t>
      </w:r>
      <w:r>
        <w:rPr>
          <w:rStyle w:val="15"/>
          <w:rFonts w:hint="eastAsia" w:ascii="仿宋_GB2312" w:hAnsi="仿宋" w:eastAsia="仿宋_GB2312" w:cs="仿宋_GB2312"/>
          <w:color w:val="000000"/>
        </w:rPr>
        <w:t>“揭榜挂帅”方式实施一批重大科技专项和重点研发计划，引导组建一批产学研</w:t>
      </w:r>
      <w:r>
        <w:rPr>
          <w:rStyle w:val="15"/>
          <w:rFonts w:hint="eastAsia" w:ascii="仿宋_GB2312" w:hAnsi="仿宋" w:eastAsia="仿宋_GB2312" w:cs="仿宋_GB2312"/>
          <w:color w:val="000000"/>
          <w:kern w:val="44"/>
        </w:rPr>
        <w:t>创新联合体，</w:t>
      </w:r>
      <w:r>
        <w:rPr>
          <w:rFonts w:hint="eastAsia" w:ascii="仿宋_GB2312" w:eastAsia="仿宋_GB2312" w:cs="仿宋_GB2312"/>
        </w:rPr>
        <w:t>研发一批产业共性技术和对企业自主创新能力提升具有重大推动作用的关键技术，培育创新产业集群。</w:t>
      </w:r>
    </w:p>
    <w:p>
      <w:pPr>
        <w:ind w:firstLine="604" w:firstLineChars="196"/>
        <w:rPr>
          <w:rFonts w:ascii="仿宋_GB2312" w:eastAsia="仿宋_GB2312"/>
        </w:rPr>
      </w:pPr>
      <w:r>
        <w:rPr>
          <w:rFonts w:hint="eastAsia" w:ascii="黑体" w:hAnsi="黑体" w:eastAsia="黑体" w:cs="黑体"/>
        </w:rPr>
        <w:t>六、设立长春市自然科学基金或者联合基金。</w:t>
      </w:r>
      <w:r>
        <w:rPr>
          <w:rStyle w:val="15"/>
          <w:rFonts w:hint="eastAsia" w:ascii="仿宋_GB2312" w:hAnsi="仿宋" w:eastAsia="仿宋_GB2312" w:cs="仿宋_GB2312"/>
          <w:color w:val="000000"/>
        </w:rPr>
        <w:t>为基础研究、前沿技术研究和社会公益性技术研究提供支持。支持企业及其他社会力量通过设立基金、捐赠等方式投入基础研究、前沿技术研究和社会公益性技术研究。</w:t>
      </w:r>
    </w:p>
    <w:p>
      <w:pPr>
        <w:ind w:firstLine="616" w:firstLineChars="200"/>
        <w:rPr>
          <w:rFonts w:ascii="仿宋_GB2312" w:eastAsia="仿宋_GB2312"/>
        </w:rPr>
      </w:pPr>
      <w:r>
        <w:rPr>
          <w:rFonts w:hint="eastAsia" w:ascii="黑体" w:hAnsi="黑体" w:eastAsia="黑体" w:cs="黑体"/>
        </w:rPr>
        <w:t>七、加强创新主体梯度培育</w:t>
      </w:r>
      <w:r>
        <w:rPr>
          <w:rFonts w:hint="eastAsia" w:ascii="仿宋_GB2312" w:eastAsia="仿宋_GB2312" w:cs="仿宋_GB2312"/>
        </w:rPr>
        <w:t>。对通过评价的科技型中小企业，纳入市级科技计划支持范围。</w:t>
      </w:r>
      <w:r>
        <w:rPr>
          <w:rFonts w:hint="eastAsia" w:ascii="仿宋_GB2312" w:eastAsia="仿宋_GB2312" w:cs="仿宋_GB2312"/>
          <w:spacing w:val="2"/>
        </w:rPr>
        <w:t>对上一年度通过高新技术企业认定的企业给予最高不超过</w:t>
      </w:r>
      <w:r>
        <w:rPr>
          <w:rFonts w:ascii="仿宋_GB2312" w:eastAsia="仿宋_GB2312" w:cs="仿宋_GB2312"/>
          <w:spacing w:val="2"/>
        </w:rPr>
        <w:t>10</w:t>
      </w:r>
      <w:r>
        <w:rPr>
          <w:rFonts w:hint="eastAsia" w:ascii="仿宋_GB2312" w:eastAsia="仿宋_GB2312" w:cs="仿宋_GB2312"/>
          <w:spacing w:val="2"/>
        </w:rPr>
        <w:t>万元后补助支持，鼓励各县（市）区、开发区给予配套奖励政策。</w:t>
      </w:r>
      <w:r>
        <w:rPr>
          <w:rFonts w:hint="eastAsia" w:ascii="仿宋_GB2312" w:eastAsia="仿宋_GB2312" w:cs="仿宋_GB2312"/>
        </w:rPr>
        <w:t>建立优秀科技企业培育库，</w:t>
      </w:r>
      <w:r>
        <w:rPr>
          <w:rStyle w:val="15"/>
          <w:rFonts w:hint="eastAsia" w:ascii="仿宋_GB2312" w:hAnsi="仿宋" w:eastAsia="仿宋_GB2312" w:cs="仿宋_GB2312"/>
          <w:color w:val="000000"/>
          <w:kern w:val="44"/>
        </w:rPr>
        <w:t>加强精准服务和联动支持，推动成为核心竞争力强、行业带动性大、综合实力和创新能力居全国前列或同行业前列的科技领军型企业。支持科技型中小企业融入本地龙头企业创新链、供应链，对自主立项、先行投入开发重大创新产品并实现本地配套的，给予一定额度补助。</w:t>
      </w:r>
      <w:r>
        <w:rPr>
          <w:rFonts w:hint="eastAsia" w:ascii="仿宋_GB2312" w:eastAsia="仿宋_GB2312" w:cs="仿宋_GB2312"/>
        </w:rPr>
        <w:t>支持企业联合高校院所共建市级工程技术研究中心、产学研联合实验室，给予最高不超过</w:t>
      </w:r>
      <w:r>
        <w:rPr>
          <w:rFonts w:ascii="仿宋_GB2312" w:eastAsia="仿宋_GB2312" w:cs="仿宋_GB2312"/>
        </w:rPr>
        <w:t>50</w:t>
      </w:r>
      <w:r>
        <w:rPr>
          <w:rFonts w:hint="eastAsia" w:ascii="仿宋_GB2312" w:eastAsia="仿宋_GB2312" w:cs="仿宋_GB2312"/>
        </w:rPr>
        <w:t>万元资助。鼓励企业参与国家“卡脖子”关键核心技术攻关和科技创新</w:t>
      </w:r>
      <w:r>
        <w:rPr>
          <w:rFonts w:ascii="仿宋_GB2312" w:eastAsia="仿宋_GB2312" w:cs="仿宋_GB2312"/>
        </w:rPr>
        <w:t>2030-</w:t>
      </w:r>
      <w:r>
        <w:rPr>
          <w:rFonts w:hint="eastAsia" w:ascii="仿宋_GB2312" w:eastAsia="仿宋_GB2312" w:cs="仿宋_GB2312"/>
        </w:rPr>
        <w:t>重大项目，对承担的国家重大科技计划项目给予最高</w:t>
      </w:r>
      <w:r>
        <w:rPr>
          <w:rFonts w:ascii="仿宋_GB2312" w:eastAsia="仿宋_GB2312" w:cs="仿宋_GB2312"/>
        </w:rPr>
        <w:t>200</w:t>
      </w:r>
      <w:r>
        <w:rPr>
          <w:rFonts w:hint="eastAsia" w:ascii="仿宋_GB2312" w:eastAsia="仿宋_GB2312" w:cs="仿宋_GB2312"/>
        </w:rPr>
        <w:t>万元配套支持。对在境内外证券市场公开发行股票上市的公司给予总额度</w:t>
      </w:r>
      <w:r>
        <w:rPr>
          <w:rFonts w:hint="eastAsia" w:ascii="仿宋_GB2312" w:eastAsia="仿宋_GB2312" w:cs="仿宋_GB2312"/>
          <w:lang w:eastAsia="zh-CN"/>
        </w:rPr>
        <w:t>最高</w:t>
      </w:r>
      <w:r>
        <w:rPr>
          <w:rFonts w:ascii="仿宋_GB2312" w:eastAsia="仿宋_GB2312" w:cs="仿宋_GB2312"/>
        </w:rPr>
        <w:t>800</w:t>
      </w:r>
      <w:r>
        <w:rPr>
          <w:rFonts w:hint="eastAsia" w:ascii="仿宋_GB2312" w:eastAsia="仿宋_GB2312" w:cs="仿宋_GB2312"/>
        </w:rPr>
        <w:t>万元的奖补。</w:t>
      </w:r>
    </w:p>
    <w:p>
      <w:pPr>
        <w:ind w:firstLine="604" w:firstLineChars="196"/>
        <w:rPr>
          <w:rStyle w:val="15"/>
          <w:rFonts w:ascii="仿宋_GB2312" w:hAnsi="仿宋" w:eastAsia="仿宋_GB2312"/>
          <w:color w:val="000000"/>
          <w:kern w:val="44"/>
        </w:rPr>
      </w:pPr>
      <w:r>
        <w:rPr>
          <w:rStyle w:val="15"/>
          <w:rFonts w:hint="eastAsia" w:ascii="黑体" w:hAnsi="黑体" w:eastAsia="黑体" w:cs="黑体"/>
          <w:color w:val="000000"/>
          <w:kern w:val="44"/>
        </w:rPr>
        <w:t>八、支持院士长春创业。</w:t>
      </w:r>
      <w:r>
        <w:rPr>
          <w:rStyle w:val="15"/>
          <w:rFonts w:hint="eastAsia" w:ascii="仿宋_GB2312" w:hAnsi="仿宋" w:eastAsia="仿宋_GB2312" w:cs="仿宋_GB2312"/>
          <w:color w:val="000000"/>
          <w:kern w:val="44"/>
        </w:rPr>
        <w:t>对院士的科研成果通过出让在长春市转化，且该成果为国内首次实现产业化的，综合考虑实际产出增量，</w:t>
      </w:r>
      <w:r>
        <w:rPr>
          <w:rStyle w:val="16"/>
          <w:rFonts w:hint="eastAsia" w:ascii="仿宋_GB2312" w:hAnsi="仿宋" w:eastAsia="仿宋_GB2312" w:cs="仿宋_GB2312"/>
          <w:color w:val="000000"/>
          <w:kern w:val="44"/>
        </w:rPr>
        <w:t>按照技术合同交易额的</w:t>
      </w:r>
      <w:r>
        <w:rPr>
          <w:rStyle w:val="16"/>
          <w:rFonts w:ascii="仿宋_GB2312" w:hAnsi="仿宋" w:eastAsia="仿宋_GB2312" w:cs="仿宋_GB2312"/>
          <w:color w:val="000000"/>
          <w:kern w:val="44"/>
        </w:rPr>
        <w:t>30%</w:t>
      </w:r>
      <w:r>
        <w:rPr>
          <w:rStyle w:val="16"/>
          <w:rFonts w:hint="eastAsia" w:ascii="仿宋_GB2312" w:hAnsi="仿宋" w:eastAsia="仿宋_GB2312" w:cs="仿宋_GB2312"/>
          <w:color w:val="000000"/>
          <w:kern w:val="44"/>
        </w:rPr>
        <w:t>，给予院士及其团队最高不超过</w:t>
      </w:r>
      <w:r>
        <w:rPr>
          <w:rStyle w:val="16"/>
          <w:rFonts w:ascii="仿宋_GB2312" w:hAnsi="仿宋" w:eastAsia="仿宋_GB2312" w:cs="仿宋_GB2312"/>
          <w:color w:val="000000"/>
          <w:kern w:val="44"/>
        </w:rPr>
        <w:t>1000</w:t>
      </w:r>
      <w:r>
        <w:rPr>
          <w:rStyle w:val="16"/>
          <w:rFonts w:hint="eastAsia" w:ascii="仿宋_GB2312" w:hAnsi="仿宋" w:eastAsia="仿宋_GB2312" w:cs="仿宋_GB2312"/>
          <w:color w:val="000000"/>
          <w:kern w:val="44"/>
        </w:rPr>
        <w:t>万元的资金补助。</w:t>
      </w:r>
      <w:r>
        <w:rPr>
          <w:rStyle w:val="15"/>
          <w:rFonts w:hint="eastAsia" w:ascii="仿宋_GB2312" w:hAnsi="仿宋" w:eastAsia="仿宋_GB2312" w:cs="仿宋_GB2312"/>
          <w:color w:val="000000"/>
          <w:kern w:val="44"/>
        </w:rPr>
        <w:t>支持院士及其团队参与工程技术研究、科技成果转化、创新创业服务等功能性平台建设。</w:t>
      </w:r>
      <w:r>
        <w:rPr>
          <w:rStyle w:val="15"/>
          <w:rFonts w:hint="eastAsia" w:ascii="仿宋_GB2312" w:hAnsi="仿宋_GB2312" w:eastAsia="仿宋_GB2312" w:cs="仿宋_GB2312"/>
          <w:color w:val="000000"/>
          <w:kern w:val="44"/>
        </w:rPr>
        <w:t>对院士牵头组建并管理使用的科学实验室，新获批为国家重点实验室后，给予最高</w:t>
      </w:r>
      <w:r>
        <w:rPr>
          <w:rStyle w:val="15"/>
          <w:rFonts w:ascii="仿宋_GB2312" w:hAnsi="仿宋_GB2312" w:eastAsia="仿宋_GB2312" w:cs="仿宋_GB2312"/>
          <w:color w:val="000000"/>
          <w:kern w:val="44"/>
        </w:rPr>
        <w:t>1000</w:t>
      </w:r>
      <w:r>
        <w:rPr>
          <w:rStyle w:val="15"/>
          <w:rFonts w:hint="eastAsia" w:ascii="仿宋_GB2312" w:hAnsi="仿宋_GB2312" w:eastAsia="仿宋_GB2312" w:cs="仿宋_GB2312"/>
          <w:color w:val="000000"/>
          <w:kern w:val="44"/>
        </w:rPr>
        <w:t>万元资金补助。</w:t>
      </w:r>
      <w:r>
        <w:rPr>
          <w:rFonts w:hint="eastAsia" w:ascii="仿宋_GB2312" w:eastAsia="仿宋_GB2312" w:cs="仿宋_GB2312"/>
        </w:rPr>
        <w:t>支持院士及其团队围绕长春市十大优势产业链参与科学家工作站建设，开展战略咨询、技术创新、产品研发，根据运营情况给予一定资金补助。</w:t>
      </w:r>
    </w:p>
    <w:p>
      <w:pPr>
        <w:ind w:firstLine="604" w:firstLineChars="196"/>
        <w:rPr>
          <w:rStyle w:val="15"/>
          <w:rFonts w:ascii="仿宋_GB2312" w:hAnsi="仿宋" w:eastAsia="仿宋_GB2312"/>
          <w:color w:val="000000"/>
          <w:kern w:val="44"/>
        </w:rPr>
      </w:pPr>
      <w:r>
        <w:rPr>
          <w:rStyle w:val="15"/>
          <w:rFonts w:hint="eastAsia" w:ascii="黑体" w:hAnsi="黑体" w:eastAsia="黑体" w:cs="黑体"/>
          <w:color w:val="000000"/>
          <w:kern w:val="44"/>
        </w:rPr>
        <w:t>九、引导企业增加研发投入。</w:t>
      </w:r>
      <w:r>
        <w:rPr>
          <w:rStyle w:val="16"/>
          <w:rFonts w:hint="eastAsia" w:ascii="仿宋_GB2312" w:hAnsi="仿宋" w:eastAsia="仿宋_GB2312" w:cs="仿宋_GB2312"/>
          <w:color w:val="000000"/>
          <w:kern w:val="44"/>
        </w:rPr>
        <w:t>运用财政补助机制激励引导企业加大</w:t>
      </w:r>
      <w:r>
        <w:rPr>
          <w:rStyle w:val="16"/>
          <w:rFonts w:ascii="仿宋_GB2312" w:hAnsi="仿宋" w:eastAsia="仿宋_GB2312" w:cs="仿宋_GB2312"/>
          <w:color w:val="000000"/>
          <w:kern w:val="44"/>
        </w:rPr>
        <w:t>R</w:t>
      </w:r>
      <w:r>
        <w:rPr>
          <w:rStyle w:val="16"/>
          <w:rFonts w:hint="eastAsia" w:ascii="仿宋_GB2312" w:hAnsi="仿宋" w:eastAsia="仿宋_GB2312" w:cs="仿宋_GB2312"/>
          <w:color w:val="000000"/>
          <w:kern w:val="44"/>
        </w:rPr>
        <w:t>＆</w:t>
      </w:r>
      <w:r>
        <w:rPr>
          <w:rStyle w:val="16"/>
          <w:rFonts w:ascii="仿宋_GB2312" w:hAnsi="仿宋" w:eastAsia="仿宋_GB2312" w:cs="仿宋_GB2312"/>
          <w:color w:val="000000"/>
          <w:kern w:val="44"/>
        </w:rPr>
        <w:t>D</w:t>
      </w:r>
      <w:r>
        <w:rPr>
          <w:rStyle w:val="16"/>
          <w:rFonts w:hint="eastAsia" w:ascii="仿宋_GB2312" w:hAnsi="仿宋" w:eastAsia="仿宋_GB2312" w:cs="仿宋_GB2312"/>
          <w:color w:val="000000"/>
          <w:kern w:val="44"/>
        </w:rPr>
        <w:t>投入，提升自主创新能力及创新水平。对符合条件的企业，根据经核实的企业研发投入情况对企业实行普惠性财政补助。</w:t>
      </w:r>
      <w:r>
        <w:rPr>
          <w:rStyle w:val="15"/>
          <w:rFonts w:hint="eastAsia" w:ascii="仿宋_GB2312" w:hAnsi="仿宋" w:eastAsia="仿宋_GB2312" w:cs="仿宋_GB2312"/>
          <w:color w:val="000000"/>
          <w:kern w:val="44"/>
        </w:rPr>
        <w:t>鼓励企业与国内外高校院所共建研发中心，对新获批的国家级企业技术中心，按投资额给予一定额度的资助。</w:t>
      </w:r>
    </w:p>
    <w:p>
      <w:pPr>
        <w:ind w:firstLine="604" w:firstLineChars="196"/>
        <w:rPr>
          <w:rStyle w:val="15"/>
          <w:rFonts w:ascii="仿宋_GB2312" w:hAnsi="仿宋" w:eastAsia="仿宋_GB2312"/>
          <w:color w:val="000000"/>
          <w:kern w:val="44"/>
        </w:rPr>
      </w:pPr>
      <w:r>
        <w:rPr>
          <w:rStyle w:val="16"/>
          <w:rFonts w:hint="eastAsia" w:ascii="黑体" w:hAnsi="黑体" w:eastAsia="黑体" w:cs="黑体"/>
          <w:color w:val="000000"/>
          <w:kern w:val="44"/>
        </w:rPr>
        <w:t>十、给予科技型中小企业科技金融专项支持。</w:t>
      </w:r>
      <w:r>
        <w:rPr>
          <w:rStyle w:val="16"/>
          <w:rFonts w:hint="eastAsia" w:ascii="仿宋_GB2312" w:hAnsi="仿宋" w:eastAsia="仿宋_GB2312" w:cs="仿宋_GB2312"/>
          <w:color w:val="000000"/>
          <w:kern w:val="44"/>
        </w:rPr>
        <w:t>因实施科技创新项目而获得银行或金融机构贷款支持的科技型中小企业，给予贴息后补助支持，标准为当年中国人民银行</w:t>
      </w:r>
      <w:r>
        <w:rPr>
          <w:rStyle w:val="16"/>
          <w:rFonts w:hint="eastAsia" w:ascii="仿宋_GB2312" w:hAnsi="仿宋" w:eastAsia="仿宋_GB2312" w:cs="仿宋_GB2312"/>
          <w:color w:val="000000"/>
          <w:kern w:val="44"/>
          <w:lang w:eastAsia="zh-CN"/>
        </w:rPr>
        <w:t>贷款市场报价利率</w:t>
      </w:r>
      <w:r>
        <w:rPr>
          <w:rStyle w:val="16"/>
          <w:rFonts w:hint="eastAsia" w:ascii="仿宋_GB2312" w:hAnsi="仿宋" w:eastAsia="仿宋_GB2312" w:cs="仿宋_GB2312"/>
          <w:color w:val="000000"/>
          <w:kern w:val="44"/>
        </w:rPr>
        <w:t>计算的利息与科技担保费用之和，最高不超过</w:t>
      </w:r>
      <w:r>
        <w:rPr>
          <w:rStyle w:val="16"/>
          <w:rFonts w:ascii="仿宋_GB2312" w:hAnsi="仿宋" w:eastAsia="仿宋_GB2312" w:cs="仿宋_GB2312"/>
          <w:color w:val="000000"/>
          <w:kern w:val="44"/>
        </w:rPr>
        <w:t>50</w:t>
      </w:r>
      <w:r>
        <w:rPr>
          <w:rStyle w:val="16"/>
          <w:rFonts w:hint="eastAsia" w:ascii="仿宋_GB2312" w:hAnsi="仿宋" w:eastAsia="仿宋_GB2312" w:cs="仿宋_GB2312"/>
          <w:color w:val="000000"/>
          <w:kern w:val="44"/>
        </w:rPr>
        <w:t>万元。对金融机构、担保、保险机构为科技型中小企业提供债权融资发生的损失给与适度补偿。对开展科技担保业务的担保、保险机构给与一定的后补助。市与县（市）区联动设立科技金融风险补偿资金池，鼓励银行等金融机构对众创空间、科企业孵化器（加速器）和科技园区内入驻的科技型中小企业提供债权融资支持，一旦发生代偿，给予</w:t>
      </w:r>
      <w:r>
        <w:rPr>
          <w:rStyle w:val="16"/>
          <w:rFonts w:ascii="仿宋_GB2312" w:hAnsi="仿宋" w:eastAsia="仿宋_GB2312" w:cs="仿宋_GB2312"/>
          <w:color w:val="000000"/>
          <w:kern w:val="44"/>
        </w:rPr>
        <w:t>50%</w:t>
      </w:r>
      <w:r>
        <w:rPr>
          <w:rStyle w:val="16"/>
          <w:rFonts w:hint="eastAsia" w:ascii="仿宋_GB2312" w:hAnsi="仿宋" w:eastAsia="仿宋_GB2312" w:cs="仿宋_GB2312"/>
          <w:color w:val="000000"/>
          <w:kern w:val="44"/>
        </w:rPr>
        <w:t>的补偿。</w:t>
      </w:r>
    </w:p>
    <w:p>
      <w:pPr>
        <w:ind w:firstLine="604" w:firstLineChars="196"/>
        <w:rPr>
          <w:rStyle w:val="15"/>
          <w:rFonts w:ascii="仿宋_GB2312" w:hAnsi="仿宋" w:eastAsia="仿宋_GB2312"/>
          <w:color w:val="000000"/>
          <w:kern w:val="44"/>
        </w:rPr>
      </w:pPr>
      <w:r>
        <w:rPr>
          <w:rStyle w:val="15"/>
          <w:rFonts w:hint="eastAsia" w:ascii="黑体" w:hAnsi="黑体" w:eastAsia="黑体" w:cs="黑体"/>
          <w:color w:val="000000"/>
          <w:kern w:val="44"/>
        </w:rPr>
        <w:t>十一、对国家科学技术奖获奖者和团队配套奖励。</w:t>
      </w:r>
      <w:r>
        <w:rPr>
          <w:rStyle w:val="15"/>
          <w:rFonts w:hint="eastAsia" w:ascii="仿宋_GB2312" w:hAnsi="仿宋" w:eastAsia="仿宋_GB2312" w:cs="仿宋_GB2312"/>
          <w:color w:val="000000"/>
          <w:kern w:val="44"/>
        </w:rPr>
        <w:t>对我市主持完成</w:t>
      </w:r>
      <w:r>
        <w:fldChar w:fldCharType="begin"/>
      </w:r>
      <w:r>
        <w:instrText xml:space="preserve"> HYPERLINK "https://baike.so.com/doc/6297869-6511392.html" \t "https://baike.so.com/doc/_blank" </w:instrText>
      </w:r>
      <w:r>
        <w:fldChar w:fldCharType="separate"/>
      </w:r>
      <w:r>
        <w:rPr>
          <w:rStyle w:val="15"/>
          <w:rFonts w:hint="eastAsia" w:ascii="仿宋_GB2312" w:hAnsi="仿宋" w:eastAsia="仿宋_GB2312" w:cs="仿宋_GB2312"/>
          <w:color w:val="000000"/>
          <w:kern w:val="44"/>
        </w:rPr>
        <w:t>国家科学技术奖的获奖者和团队，按照与国家奖励相等额度配套奖励。对参与完成国家科学技术奖的获奖者和团队，视情况给予一定额度配套奖励。</w:t>
      </w:r>
      <w:r>
        <w:rPr>
          <w:rStyle w:val="15"/>
          <w:rFonts w:hint="eastAsia" w:ascii="仿宋_GB2312" w:hAnsi="仿宋" w:eastAsia="仿宋_GB2312" w:cs="仿宋_GB2312"/>
          <w:color w:val="000000"/>
          <w:kern w:val="44"/>
        </w:rPr>
        <w:fldChar w:fldCharType="end"/>
      </w:r>
    </w:p>
    <w:p>
      <w:pPr>
        <w:ind w:firstLine="604" w:firstLineChars="196"/>
        <w:rPr>
          <w:rFonts w:ascii="仿宋_GB2312" w:eastAsia="仿宋_GB2312"/>
        </w:rPr>
      </w:pPr>
      <w:r>
        <w:rPr>
          <w:rStyle w:val="15"/>
          <w:rFonts w:hint="eastAsia" w:ascii="黑体" w:hAnsi="黑体" w:eastAsia="黑体" w:cs="黑体"/>
          <w:color w:val="000000"/>
          <w:kern w:val="44"/>
        </w:rPr>
        <w:t>十二、实施科技“创新券”。</w:t>
      </w:r>
      <w:r>
        <w:rPr>
          <w:rFonts w:hint="eastAsia" w:ascii="仿宋_GB2312" w:eastAsia="仿宋_GB2312" w:cs="仿宋_GB2312"/>
        </w:rPr>
        <w:t>设立科技创新券，采取后补助的方式，支持科技型中小企业向服务机构购买科技创新战略规划咨询、科技资源开放、科技研发、技术转移、检验检测、高新技术企业认定等科技服务，激发企业创新活力。</w:t>
      </w:r>
    </w:p>
    <w:p>
      <w:pPr>
        <w:ind w:firstLine="604" w:firstLineChars="196"/>
        <w:rPr>
          <w:rStyle w:val="15"/>
          <w:rFonts w:ascii="仿宋_GB2312" w:hAnsi="仿宋" w:eastAsia="仿宋_GB2312"/>
          <w:color w:val="000000"/>
          <w:kern w:val="44"/>
        </w:rPr>
      </w:pPr>
      <w:r>
        <w:rPr>
          <w:rFonts w:hint="eastAsia" w:ascii="黑体" w:hAnsi="黑体" w:eastAsia="黑体" w:cs="黑体"/>
        </w:rPr>
        <w:t>十三、支持新型研发机构建设</w:t>
      </w:r>
      <w:r>
        <w:rPr>
          <w:rFonts w:hint="eastAsia" w:ascii="仿宋_GB2312" w:eastAsia="仿宋_GB2312" w:cs="仿宋_GB2312"/>
        </w:rPr>
        <w:t>。支持知名科研机构、知名大学在长建设</w:t>
      </w:r>
      <w:r>
        <w:rPr>
          <w:rFonts w:hint="eastAsia" w:ascii="仿宋_GB2312" w:hAnsi="宋体" w:eastAsia="仿宋_GB2312" w:cs="仿宋_GB2312"/>
        </w:rPr>
        <w:t>以市场为导向、以研发为产业、以技术为产品的</w:t>
      </w:r>
      <w:r>
        <w:rPr>
          <w:rFonts w:hint="eastAsia" w:ascii="仿宋_GB2312" w:eastAsia="仿宋_GB2312" w:cs="仿宋_GB2312"/>
        </w:rPr>
        <w:t>新型研发机构，按照“一所（院、校）一策”方式给予综合支持。对备案期满、绩效评估优秀的市级新型研发机构，按照不超过评估期非财政经费支持的研发费用支出</w:t>
      </w:r>
      <w:r>
        <w:rPr>
          <w:rFonts w:ascii="仿宋_GB2312" w:hAnsi="宋体" w:eastAsia="仿宋_GB2312" w:cs="仿宋_GB2312"/>
        </w:rPr>
        <w:t>30%</w:t>
      </w:r>
      <w:r>
        <w:rPr>
          <w:rFonts w:hint="eastAsia" w:ascii="仿宋_GB2312" w:hAnsi="宋体" w:eastAsia="仿宋_GB2312" w:cs="仿宋_GB2312"/>
        </w:rPr>
        <w:t>的比例，给予一定额度补助。</w:t>
      </w:r>
      <w:r>
        <w:rPr>
          <w:rStyle w:val="15"/>
          <w:rFonts w:hint="eastAsia" w:ascii="仿宋_GB2312" w:hAnsi="仿宋" w:eastAsia="仿宋_GB2312" w:cs="仿宋_GB2312"/>
          <w:color w:val="000000"/>
          <w:kern w:val="44"/>
        </w:rPr>
        <w:t>新型研发机构在政府项目承担、职称评审、人才引进、建设用地、投融资等方面可享受国有科研机构待遇。鼓励国内外行业龙头企业在我市设立地区总部和研发中心，根据投入产出情况给与资金补助。</w:t>
      </w:r>
    </w:p>
    <w:p>
      <w:pPr>
        <w:ind w:firstLine="604" w:firstLineChars="196"/>
        <w:rPr>
          <w:rFonts w:ascii="黑体" w:hAnsi="黑体" w:eastAsia="黑体"/>
        </w:rPr>
      </w:pPr>
      <w:r>
        <w:rPr>
          <w:rFonts w:hint="eastAsia" w:ascii="黑体" w:hAnsi="黑体" w:eastAsia="黑体" w:cs="黑体"/>
        </w:rPr>
        <w:t>十四、</w:t>
      </w:r>
      <w:r>
        <w:rPr>
          <w:rStyle w:val="15"/>
          <w:rFonts w:hint="eastAsia" w:ascii="黑体" w:hAnsi="黑体" w:eastAsia="黑体" w:cs="黑体"/>
          <w:color w:val="000000"/>
          <w:kern w:val="44"/>
        </w:rPr>
        <w:t>支持高端科技创新团队创新创业</w:t>
      </w:r>
      <w:r>
        <w:rPr>
          <w:rStyle w:val="15"/>
          <w:rFonts w:hint="eastAsia" w:ascii="仿宋_GB2312" w:hAnsi="仿宋" w:eastAsia="仿宋_GB2312" w:cs="仿宋_GB2312"/>
          <w:color w:val="000000"/>
          <w:kern w:val="44"/>
        </w:rPr>
        <w:t>。对研究方向与本市重点产业领域亟需解决的关键或核心技术紧密相关，拥有核心技术和自主知识产权，主要从事能产生重大经济效益或社会效益的技术创新、集成创新和科技成果转化，在本市注册企业或团队核心成员在本市企业中所占股份不低于企业总股份</w:t>
      </w:r>
      <w:r>
        <w:rPr>
          <w:rStyle w:val="15"/>
          <w:rFonts w:ascii="仿宋_GB2312" w:hAnsi="仿宋" w:eastAsia="仿宋_GB2312" w:cs="仿宋_GB2312"/>
          <w:color w:val="000000"/>
          <w:kern w:val="44"/>
        </w:rPr>
        <w:t>20%</w:t>
      </w:r>
      <w:r>
        <w:rPr>
          <w:rStyle w:val="15"/>
          <w:rFonts w:hint="eastAsia" w:ascii="仿宋_GB2312" w:hAnsi="仿宋" w:eastAsia="仿宋_GB2312" w:cs="仿宋_GB2312"/>
          <w:color w:val="000000"/>
          <w:kern w:val="44"/>
        </w:rPr>
        <w:t>的科学家团队、领军人才团队、青年拔尖人才团队，经评审，根据团队层次给予不同额度资助。</w:t>
      </w:r>
    </w:p>
    <w:p>
      <w:pPr>
        <w:ind w:firstLine="604" w:firstLineChars="196"/>
        <w:rPr>
          <w:rStyle w:val="15"/>
          <w:rFonts w:ascii="仿宋_GB2312" w:hAnsi="仿宋" w:eastAsia="仿宋_GB2312"/>
          <w:color w:val="000000"/>
          <w:kern w:val="44"/>
        </w:rPr>
      </w:pPr>
      <w:r>
        <w:rPr>
          <w:rStyle w:val="15"/>
          <w:rFonts w:hint="eastAsia" w:ascii="黑体" w:hAnsi="黑体" w:eastAsia="黑体" w:cs="黑体"/>
          <w:color w:val="000000"/>
          <w:kern w:val="44"/>
        </w:rPr>
        <w:t>十五、促进院地和校地深度合作。</w:t>
      </w:r>
      <w:r>
        <w:rPr>
          <w:rStyle w:val="15"/>
          <w:rFonts w:hint="eastAsia" w:ascii="仿宋_GB2312" w:hAnsi="仿宋" w:eastAsia="仿宋_GB2312" w:cs="仿宋_GB2312"/>
          <w:color w:val="000000"/>
          <w:kern w:val="44"/>
        </w:rPr>
        <w:t>设立市院合作专项，以前补助方式支持中国科学院院属科研单位在长春市域内实施高技术产业化项目。设立“双一流”院校建设专项，支持吉林大学、东北师范大学等市内高校建设世界一流大学和一流学科。设立市属高校和科研院所创新能力提升专项，支持市属高校和科研院所围绕我市科技和产业发展需求开展应用技术研究，提升创新能力。</w:t>
      </w:r>
    </w:p>
    <w:p>
      <w:pPr>
        <w:ind w:firstLine="604" w:firstLineChars="196"/>
        <w:rPr>
          <w:rStyle w:val="16"/>
          <w:rFonts w:ascii="仿宋_GB2312" w:hAnsi="仿宋" w:eastAsia="仿宋_GB2312"/>
          <w:color w:val="000000"/>
          <w:kern w:val="44"/>
        </w:rPr>
      </w:pPr>
      <w:r>
        <w:rPr>
          <w:rStyle w:val="15"/>
          <w:rFonts w:hint="eastAsia" w:ascii="黑体" w:hAnsi="黑体" w:eastAsia="黑体" w:cs="黑体"/>
          <w:color w:val="000000"/>
          <w:kern w:val="44"/>
        </w:rPr>
        <w:t>十六、支持建设重大科技创新平台。</w:t>
      </w:r>
      <w:r>
        <w:rPr>
          <w:rStyle w:val="15"/>
          <w:rFonts w:hint="eastAsia" w:ascii="仿宋_GB2312" w:hAnsi="仿宋" w:eastAsia="仿宋_GB2312" w:cs="仿宋_GB2312"/>
          <w:color w:val="000000"/>
          <w:kern w:val="44"/>
        </w:rPr>
        <w:t>对国家重大科技基础设施在长布局落地的，实行“一事一议”。</w:t>
      </w:r>
      <w:r>
        <w:rPr>
          <w:rStyle w:val="16"/>
          <w:rFonts w:hint="eastAsia" w:ascii="仿宋_GB2312" w:hAnsi="仿宋" w:eastAsia="仿宋_GB2312" w:cs="仿宋_GB2312"/>
          <w:color w:val="000000"/>
          <w:kern w:val="44"/>
        </w:rPr>
        <w:t>对新获批建设的国家重点实验室、国家工程研究中心、</w:t>
      </w:r>
      <w:r>
        <w:rPr>
          <w:rStyle w:val="16"/>
          <w:rFonts w:hint="eastAsia" w:ascii="仿宋_GB2312" w:hAnsi="仿宋" w:eastAsia="仿宋_GB2312" w:cs="仿宋_GB2312"/>
          <w:color w:val="000000"/>
          <w:kern w:val="44"/>
          <w:lang w:eastAsia="zh-CN"/>
        </w:rPr>
        <w:t>国家地方联合工程研究中心（实验室）、</w:t>
      </w:r>
      <w:r>
        <w:rPr>
          <w:rStyle w:val="16"/>
          <w:rFonts w:hint="eastAsia" w:ascii="仿宋_GB2312" w:hAnsi="仿宋" w:eastAsia="仿宋_GB2312" w:cs="仿宋_GB2312"/>
          <w:color w:val="000000"/>
          <w:kern w:val="44"/>
        </w:rPr>
        <w:t>产业创新中心、技术创新中心、</w:t>
      </w:r>
      <w:r>
        <w:rPr>
          <w:rStyle w:val="16"/>
          <w:rFonts w:hint="eastAsia" w:ascii="仿宋_GB2312" w:hAnsi="仿宋" w:eastAsia="仿宋_GB2312" w:cs="仿宋_GB2312"/>
          <w:color w:val="000000"/>
          <w:kern w:val="44"/>
          <w:lang w:eastAsia="zh-CN"/>
        </w:rPr>
        <w:t>企业技术中心、</w:t>
      </w:r>
      <w:r>
        <w:rPr>
          <w:rStyle w:val="16"/>
          <w:rFonts w:hint="eastAsia" w:ascii="仿宋_GB2312" w:hAnsi="仿宋" w:eastAsia="仿宋_GB2312" w:cs="仿宋_GB2312"/>
          <w:color w:val="000000"/>
          <w:kern w:val="44"/>
        </w:rPr>
        <w:t>制造业创新中心等创新平台，按照国家支持金额“一事一议”配套支持。对运行良好的科技企业孵化器（含众创空间等）</w:t>
      </w:r>
      <w:r>
        <w:rPr>
          <w:rStyle w:val="16"/>
          <w:rFonts w:hint="eastAsia" w:ascii="仿宋_GB2312" w:hAnsi="仿宋" w:eastAsia="仿宋_GB2312" w:cs="仿宋_GB2312"/>
          <w:color w:val="000000"/>
          <w:kern w:val="44"/>
          <w:lang w:eastAsia="zh-CN"/>
        </w:rPr>
        <w:t>、双创示范基地等，</w:t>
      </w:r>
      <w:r>
        <w:rPr>
          <w:rStyle w:val="16"/>
          <w:rFonts w:hint="eastAsia" w:ascii="仿宋_GB2312" w:hAnsi="仿宋" w:eastAsia="仿宋_GB2312" w:cs="仿宋_GB2312"/>
          <w:color w:val="000000"/>
          <w:kern w:val="44"/>
        </w:rPr>
        <w:t>给予奖励和运营补贴。</w:t>
      </w:r>
    </w:p>
    <w:sectPr>
      <w:footerReference r:id="rId3" w:type="default"/>
      <w:pgSz w:w="11906" w:h="16838"/>
      <w:pgMar w:top="1440" w:right="1644" w:bottom="1440" w:left="1644" w:header="851" w:footer="992" w:gutter="0"/>
      <w:cols w:space="720" w:num="1"/>
      <w:docGrid w:type="linesAndChars" w:linePitch="634"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54"/>
  <w:drawingGridVerticalSpacing w:val="317"/>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21"/>
    <w:rsid w:val="000002D7"/>
    <w:rsid w:val="000027BE"/>
    <w:rsid w:val="00004089"/>
    <w:rsid w:val="00004825"/>
    <w:rsid w:val="00010C55"/>
    <w:rsid w:val="00011BBA"/>
    <w:rsid w:val="00013841"/>
    <w:rsid w:val="00013BE6"/>
    <w:rsid w:val="00013E32"/>
    <w:rsid w:val="0001532D"/>
    <w:rsid w:val="000217B5"/>
    <w:rsid w:val="00022407"/>
    <w:rsid w:val="00023065"/>
    <w:rsid w:val="00023198"/>
    <w:rsid w:val="0002371D"/>
    <w:rsid w:val="000244FC"/>
    <w:rsid w:val="00025B11"/>
    <w:rsid w:val="000278D9"/>
    <w:rsid w:val="000279FE"/>
    <w:rsid w:val="00027CE4"/>
    <w:rsid w:val="0003247C"/>
    <w:rsid w:val="00032936"/>
    <w:rsid w:val="00033747"/>
    <w:rsid w:val="00033B1C"/>
    <w:rsid w:val="00033F6A"/>
    <w:rsid w:val="00034D10"/>
    <w:rsid w:val="00036C8C"/>
    <w:rsid w:val="000374AD"/>
    <w:rsid w:val="0004017D"/>
    <w:rsid w:val="0004071B"/>
    <w:rsid w:val="00042040"/>
    <w:rsid w:val="000424E0"/>
    <w:rsid w:val="00042784"/>
    <w:rsid w:val="0004307C"/>
    <w:rsid w:val="000430FB"/>
    <w:rsid w:val="00046072"/>
    <w:rsid w:val="00046484"/>
    <w:rsid w:val="0005110E"/>
    <w:rsid w:val="00053DD6"/>
    <w:rsid w:val="00054602"/>
    <w:rsid w:val="00054FD8"/>
    <w:rsid w:val="000555BF"/>
    <w:rsid w:val="00056250"/>
    <w:rsid w:val="000578B0"/>
    <w:rsid w:val="00057AF5"/>
    <w:rsid w:val="00061350"/>
    <w:rsid w:val="0006327E"/>
    <w:rsid w:val="0006395F"/>
    <w:rsid w:val="00066212"/>
    <w:rsid w:val="0006625E"/>
    <w:rsid w:val="00067388"/>
    <w:rsid w:val="00072554"/>
    <w:rsid w:val="00072903"/>
    <w:rsid w:val="00072A27"/>
    <w:rsid w:val="00072AC0"/>
    <w:rsid w:val="00074561"/>
    <w:rsid w:val="00074C15"/>
    <w:rsid w:val="0007666A"/>
    <w:rsid w:val="00076E37"/>
    <w:rsid w:val="0008003E"/>
    <w:rsid w:val="00080640"/>
    <w:rsid w:val="000824A8"/>
    <w:rsid w:val="00082548"/>
    <w:rsid w:val="00083416"/>
    <w:rsid w:val="00083549"/>
    <w:rsid w:val="000842EF"/>
    <w:rsid w:val="000842F9"/>
    <w:rsid w:val="000848F1"/>
    <w:rsid w:val="000853B2"/>
    <w:rsid w:val="00086BB0"/>
    <w:rsid w:val="00090A75"/>
    <w:rsid w:val="00090C87"/>
    <w:rsid w:val="000910EE"/>
    <w:rsid w:val="000920C5"/>
    <w:rsid w:val="00092C1D"/>
    <w:rsid w:val="000932CC"/>
    <w:rsid w:val="000934BD"/>
    <w:rsid w:val="000934E9"/>
    <w:rsid w:val="000938E3"/>
    <w:rsid w:val="000944C4"/>
    <w:rsid w:val="00096544"/>
    <w:rsid w:val="00096CB7"/>
    <w:rsid w:val="0009711C"/>
    <w:rsid w:val="000971DE"/>
    <w:rsid w:val="000A0BEF"/>
    <w:rsid w:val="000A16C7"/>
    <w:rsid w:val="000A2110"/>
    <w:rsid w:val="000A350C"/>
    <w:rsid w:val="000A3ACD"/>
    <w:rsid w:val="000A4CFD"/>
    <w:rsid w:val="000A64F0"/>
    <w:rsid w:val="000A67B1"/>
    <w:rsid w:val="000A79A2"/>
    <w:rsid w:val="000B0599"/>
    <w:rsid w:val="000B196A"/>
    <w:rsid w:val="000B227B"/>
    <w:rsid w:val="000B3256"/>
    <w:rsid w:val="000B43A3"/>
    <w:rsid w:val="000B46BB"/>
    <w:rsid w:val="000B4D6C"/>
    <w:rsid w:val="000B5336"/>
    <w:rsid w:val="000B55EE"/>
    <w:rsid w:val="000B6C47"/>
    <w:rsid w:val="000B70F3"/>
    <w:rsid w:val="000B75B4"/>
    <w:rsid w:val="000B7614"/>
    <w:rsid w:val="000B7DAD"/>
    <w:rsid w:val="000B7E23"/>
    <w:rsid w:val="000C1E4F"/>
    <w:rsid w:val="000C33DF"/>
    <w:rsid w:val="000C3E00"/>
    <w:rsid w:val="000C3F29"/>
    <w:rsid w:val="000C416E"/>
    <w:rsid w:val="000C4744"/>
    <w:rsid w:val="000C5323"/>
    <w:rsid w:val="000C6539"/>
    <w:rsid w:val="000C79B4"/>
    <w:rsid w:val="000D2171"/>
    <w:rsid w:val="000D2404"/>
    <w:rsid w:val="000D33B8"/>
    <w:rsid w:val="000D3AA1"/>
    <w:rsid w:val="000D3DC3"/>
    <w:rsid w:val="000D5051"/>
    <w:rsid w:val="000D5DB6"/>
    <w:rsid w:val="000D78A6"/>
    <w:rsid w:val="000E2A71"/>
    <w:rsid w:val="000E4667"/>
    <w:rsid w:val="000E522B"/>
    <w:rsid w:val="000E5E8D"/>
    <w:rsid w:val="000E6D3C"/>
    <w:rsid w:val="000E7B9F"/>
    <w:rsid w:val="000E7D4E"/>
    <w:rsid w:val="000F027D"/>
    <w:rsid w:val="000F0603"/>
    <w:rsid w:val="000F0C70"/>
    <w:rsid w:val="000F1031"/>
    <w:rsid w:val="000F1EDC"/>
    <w:rsid w:val="000F3596"/>
    <w:rsid w:val="000F4E5B"/>
    <w:rsid w:val="000F6036"/>
    <w:rsid w:val="000F6ADB"/>
    <w:rsid w:val="000F6DB3"/>
    <w:rsid w:val="000F7572"/>
    <w:rsid w:val="001019E7"/>
    <w:rsid w:val="001020CC"/>
    <w:rsid w:val="001038AF"/>
    <w:rsid w:val="00103AA8"/>
    <w:rsid w:val="00103BDC"/>
    <w:rsid w:val="00104705"/>
    <w:rsid w:val="00105209"/>
    <w:rsid w:val="0010581F"/>
    <w:rsid w:val="00106AF1"/>
    <w:rsid w:val="0010734E"/>
    <w:rsid w:val="001076C1"/>
    <w:rsid w:val="001111D1"/>
    <w:rsid w:val="001115FD"/>
    <w:rsid w:val="00113452"/>
    <w:rsid w:val="00115F54"/>
    <w:rsid w:val="00115FDE"/>
    <w:rsid w:val="00116C82"/>
    <w:rsid w:val="00116F21"/>
    <w:rsid w:val="00122928"/>
    <w:rsid w:val="00122A81"/>
    <w:rsid w:val="001242F7"/>
    <w:rsid w:val="00125E77"/>
    <w:rsid w:val="00126FB3"/>
    <w:rsid w:val="00127CD5"/>
    <w:rsid w:val="001309F7"/>
    <w:rsid w:val="001315FB"/>
    <w:rsid w:val="0013291D"/>
    <w:rsid w:val="0013457C"/>
    <w:rsid w:val="00135724"/>
    <w:rsid w:val="00135744"/>
    <w:rsid w:val="00136270"/>
    <w:rsid w:val="001378D0"/>
    <w:rsid w:val="0014575F"/>
    <w:rsid w:val="00146440"/>
    <w:rsid w:val="0014799D"/>
    <w:rsid w:val="0015222F"/>
    <w:rsid w:val="00152F8B"/>
    <w:rsid w:val="00153A64"/>
    <w:rsid w:val="00155B3A"/>
    <w:rsid w:val="00155E4D"/>
    <w:rsid w:val="001569EB"/>
    <w:rsid w:val="001615B1"/>
    <w:rsid w:val="00165E52"/>
    <w:rsid w:val="00167247"/>
    <w:rsid w:val="0017171C"/>
    <w:rsid w:val="00176F73"/>
    <w:rsid w:val="00177DDB"/>
    <w:rsid w:val="00180B82"/>
    <w:rsid w:val="001834C5"/>
    <w:rsid w:val="00184DF7"/>
    <w:rsid w:val="00185BC4"/>
    <w:rsid w:val="001914E5"/>
    <w:rsid w:val="00193F69"/>
    <w:rsid w:val="00195D00"/>
    <w:rsid w:val="00195F37"/>
    <w:rsid w:val="00195FC6"/>
    <w:rsid w:val="001A02E3"/>
    <w:rsid w:val="001A36DC"/>
    <w:rsid w:val="001A3FB8"/>
    <w:rsid w:val="001A4EDD"/>
    <w:rsid w:val="001A4F78"/>
    <w:rsid w:val="001A5FF3"/>
    <w:rsid w:val="001A6A94"/>
    <w:rsid w:val="001B0F08"/>
    <w:rsid w:val="001B1540"/>
    <w:rsid w:val="001B1F51"/>
    <w:rsid w:val="001B64B7"/>
    <w:rsid w:val="001B73C6"/>
    <w:rsid w:val="001C1A2C"/>
    <w:rsid w:val="001C30B6"/>
    <w:rsid w:val="001C47AE"/>
    <w:rsid w:val="001C5745"/>
    <w:rsid w:val="001C62A4"/>
    <w:rsid w:val="001D1763"/>
    <w:rsid w:val="001D200D"/>
    <w:rsid w:val="001D2AD4"/>
    <w:rsid w:val="001D5A2E"/>
    <w:rsid w:val="001D75C2"/>
    <w:rsid w:val="001E177D"/>
    <w:rsid w:val="001E202B"/>
    <w:rsid w:val="001E24A3"/>
    <w:rsid w:val="001E48A5"/>
    <w:rsid w:val="001F16C9"/>
    <w:rsid w:val="001F2088"/>
    <w:rsid w:val="001F2BAA"/>
    <w:rsid w:val="001F2C48"/>
    <w:rsid w:val="001F3332"/>
    <w:rsid w:val="001F371D"/>
    <w:rsid w:val="001F4D0A"/>
    <w:rsid w:val="001F689A"/>
    <w:rsid w:val="00201A34"/>
    <w:rsid w:val="002030E1"/>
    <w:rsid w:val="002051B1"/>
    <w:rsid w:val="00205E2B"/>
    <w:rsid w:val="00207DA2"/>
    <w:rsid w:val="0021165F"/>
    <w:rsid w:val="00211A80"/>
    <w:rsid w:val="00212177"/>
    <w:rsid w:val="00213DDB"/>
    <w:rsid w:val="0021404C"/>
    <w:rsid w:val="00215418"/>
    <w:rsid w:val="002161B4"/>
    <w:rsid w:val="00216CA0"/>
    <w:rsid w:val="00216DF1"/>
    <w:rsid w:val="00220E26"/>
    <w:rsid w:val="0022321E"/>
    <w:rsid w:val="00223B77"/>
    <w:rsid w:val="002243CE"/>
    <w:rsid w:val="002254E1"/>
    <w:rsid w:val="0022558F"/>
    <w:rsid w:val="00225A22"/>
    <w:rsid w:val="00227D12"/>
    <w:rsid w:val="0023013E"/>
    <w:rsid w:val="00234DF7"/>
    <w:rsid w:val="00234EBC"/>
    <w:rsid w:val="00234EBF"/>
    <w:rsid w:val="0023757E"/>
    <w:rsid w:val="00241B75"/>
    <w:rsid w:val="002433F4"/>
    <w:rsid w:val="002436E3"/>
    <w:rsid w:val="00251BD0"/>
    <w:rsid w:val="00251EA9"/>
    <w:rsid w:val="0025320B"/>
    <w:rsid w:val="00254108"/>
    <w:rsid w:val="00254336"/>
    <w:rsid w:val="002555F9"/>
    <w:rsid w:val="0025613A"/>
    <w:rsid w:val="00256A89"/>
    <w:rsid w:val="00257A9A"/>
    <w:rsid w:val="00263A33"/>
    <w:rsid w:val="00265537"/>
    <w:rsid w:val="00266558"/>
    <w:rsid w:val="00266E00"/>
    <w:rsid w:val="00272DCD"/>
    <w:rsid w:val="00273A2B"/>
    <w:rsid w:val="00275379"/>
    <w:rsid w:val="00275BF2"/>
    <w:rsid w:val="00276132"/>
    <w:rsid w:val="00280E9E"/>
    <w:rsid w:val="00281EA2"/>
    <w:rsid w:val="0028249D"/>
    <w:rsid w:val="00282976"/>
    <w:rsid w:val="00282CEF"/>
    <w:rsid w:val="0028440D"/>
    <w:rsid w:val="002849CE"/>
    <w:rsid w:val="00285AF3"/>
    <w:rsid w:val="00286A07"/>
    <w:rsid w:val="002912BF"/>
    <w:rsid w:val="0029207F"/>
    <w:rsid w:val="00293544"/>
    <w:rsid w:val="00294BEC"/>
    <w:rsid w:val="002955B6"/>
    <w:rsid w:val="002956BC"/>
    <w:rsid w:val="00296172"/>
    <w:rsid w:val="002977B1"/>
    <w:rsid w:val="002A0ACE"/>
    <w:rsid w:val="002A0D99"/>
    <w:rsid w:val="002A1805"/>
    <w:rsid w:val="002A1A53"/>
    <w:rsid w:val="002A2085"/>
    <w:rsid w:val="002A336D"/>
    <w:rsid w:val="002A35F4"/>
    <w:rsid w:val="002A47A2"/>
    <w:rsid w:val="002A5316"/>
    <w:rsid w:val="002A5CC1"/>
    <w:rsid w:val="002A6515"/>
    <w:rsid w:val="002A6DB5"/>
    <w:rsid w:val="002A7082"/>
    <w:rsid w:val="002B0C7B"/>
    <w:rsid w:val="002B1276"/>
    <w:rsid w:val="002B1435"/>
    <w:rsid w:val="002B17EF"/>
    <w:rsid w:val="002B1F4E"/>
    <w:rsid w:val="002B60C7"/>
    <w:rsid w:val="002B6846"/>
    <w:rsid w:val="002B7677"/>
    <w:rsid w:val="002B7D96"/>
    <w:rsid w:val="002C0803"/>
    <w:rsid w:val="002C16C7"/>
    <w:rsid w:val="002C26EC"/>
    <w:rsid w:val="002C2E34"/>
    <w:rsid w:val="002C3467"/>
    <w:rsid w:val="002C3632"/>
    <w:rsid w:val="002C3C5A"/>
    <w:rsid w:val="002C5E6D"/>
    <w:rsid w:val="002C6FF7"/>
    <w:rsid w:val="002D06E9"/>
    <w:rsid w:val="002D0C86"/>
    <w:rsid w:val="002D10DE"/>
    <w:rsid w:val="002D1494"/>
    <w:rsid w:val="002D1973"/>
    <w:rsid w:val="002D2178"/>
    <w:rsid w:val="002D3C0C"/>
    <w:rsid w:val="002D3FD6"/>
    <w:rsid w:val="002D4ECD"/>
    <w:rsid w:val="002D7500"/>
    <w:rsid w:val="002E17E8"/>
    <w:rsid w:val="002E1BC3"/>
    <w:rsid w:val="002E1F5B"/>
    <w:rsid w:val="002E40DF"/>
    <w:rsid w:val="002E4405"/>
    <w:rsid w:val="002E52A6"/>
    <w:rsid w:val="002E5916"/>
    <w:rsid w:val="002E5BEE"/>
    <w:rsid w:val="002E652F"/>
    <w:rsid w:val="002E6EAC"/>
    <w:rsid w:val="002E771A"/>
    <w:rsid w:val="002F1AE7"/>
    <w:rsid w:val="002F1AF6"/>
    <w:rsid w:val="002F3A79"/>
    <w:rsid w:val="002F3A83"/>
    <w:rsid w:val="002F3BF9"/>
    <w:rsid w:val="002F4FC5"/>
    <w:rsid w:val="002F5B7D"/>
    <w:rsid w:val="002F68FB"/>
    <w:rsid w:val="002F7072"/>
    <w:rsid w:val="002F7EB3"/>
    <w:rsid w:val="003002DF"/>
    <w:rsid w:val="00302658"/>
    <w:rsid w:val="00302E95"/>
    <w:rsid w:val="00302F77"/>
    <w:rsid w:val="00303954"/>
    <w:rsid w:val="00303CFA"/>
    <w:rsid w:val="0031244E"/>
    <w:rsid w:val="00312D5F"/>
    <w:rsid w:val="003154F4"/>
    <w:rsid w:val="003169FB"/>
    <w:rsid w:val="00317409"/>
    <w:rsid w:val="003206C8"/>
    <w:rsid w:val="00320C93"/>
    <w:rsid w:val="003240C3"/>
    <w:rsid w:val="00326AEB"/>
    <w:rsid w:val="00326E65"/>
    <w:rsid w:val="003273A6"/>
    <w:rsid w:val="003276E4"/>
    <w:rsid w:val="0033042E"/>
    <w:rsid w:val="00333566"/>
    <w:rsid w:val="003340CA"/>
    <w:rsid w:val="00337731"/>
    <w:rsid w:val="003412E2"/>
    <w:rsid w:val="00341C64"/>
    <w:rsid w:val="003427CE"/>
    <w:rsid w:val="00342B0A"/>
    <w:rsid w:val="003446A0"/>
    <w:rsid w:val="00347104"/>
    <w:rsid w:val="00354400"/>
    <w:rsid w:val="00356F5F"/>
    <w:rsid w:val="0035743D"/>
    <w:rsid w:val="00357762"/>
    <w:rsid w:val="003579E3"/>
    <w:rsid w:val="00357F62"/>
    <w:rsid w:val="00360BEE"/>
    <w:rsid w:val="0036124B"/>
    <w:rsid w:val="003619C2"/>
    <w:rsid w:val="00362635"/>
    <w:rsid w:val="00364D05"/>
    <w:rsid w:val="00365E96"/>
    <w:rsid w:val="00366AE1"/>
    <w:rsid w:val="00370471"/>
    <w:rsid w:val="003719B1"/>
    <w:rsid w:val="003731D8"/>
    <w:rsid w:val="003747EB"/>
    <w:rsid w:val="00374EE8"/>
    <w:rsid w:val="0037500A"/>
    <w:rsid w:val="00375534"/>
    <w:rsid w:val="00376A9D"/>
    <w:rsid w:val="00377AFA"/>
    <w:rsid w:val="00380142"/>
    <w:rsid w:val="0038165E"/>
    <w:rsid w:val="00381E0D"/>
    <w:rsid w:val="00382E6A"/>
    <w:rsid w:val="003839EB"/>
    <w:rsid w:val="00383FD8"/>
    <w:rsid w:val="00384285"/>
    <w:rsid w:val="00384C33"/>
    <w:rsid w:val="003854A6"/>
    <w:rsid w:val="00385B2B"/>
    <w:rsid w:val="0038627D"/>
    <w:rsid w:val="003870C0"/>
    <w:rsid w:val="003875CA"/>
    <w:rsid w:val="003912C4"/>
    <w:rsid w:val="00392271"/>
    <w:rsid w:val="0039283C"/>
    <w:rsid w:val="003935EE"/>
    <w:rsid w:val="0039362A"/>
    <w:rsid w:val="00393896"/>
    <w:rsid w:val="00393CF3"/>
    <w:rsid w:val="00393DE6"/>
    <w:rsid w:val="00394F52"/>
    <w:rsid w:val="00395A6E"/>
    <w:rsid w:val="003965C4"/>
    <w:rsid w:val="003976D9"/>
    <w:rsid w:val="003A15AD"/>
    <w:rsid w:val="003A28F0"/>
    <w:rsid w:val="003A4502"/>
    <w:rsid w:val="003A4A44"/>
    <w:rsid w:val="003A68F1"/>
    <w:rsid w:val="003A6CFF"/>
    <w:rsid w:val="003B0310"/>
    <w:rsid w:val="003B0B7E"/>
    <w:rsid w:val="003B1453"/>
    <w:rsid w:val="003B1A08"/>
    <w:rsid w:val="003B2B4A"/>
    <w:rsid w:val="003B3FEC"/>
    <w:rsid w:val="003B475E"/>
    <w:rsid w:val="003B636A"/>
    <w:rsid w:val="003B746A"/>
    <w:rsid w:val="003C0EB2"/>
    <w:rsid w:val="003C2F55"/>
    <w:rsid w:val="003C3195"/>
    <w:rsid w:val="003C5CF7"/>
    <w:rsid w:val="003C741A"/>
    <w:rsid w:val="003D0A75"/>
    <w:rsid w:val="003D0FC5"/>
    <w:rsid w:val="003D1FF3"/>
    <w:rsid w:val="003D27BF"/>
    <w:rsid w:val="003D351C"/>
    <w:rsid w:val="003D3DAB"/>
    <w:rsid w:val="003D4122"/>
    <w:rsid w:val="003D4E98"/>
    <w:rsid w:val="003D7B3A"/>
    <w:rsid w:val="003E0452"/>
    <w:rsid w:val="003E1BCB"/>
    <w:rsid w:val="003E1CDE"/>
    <w:rsid w:val="003E3E00"/>
    <w:rsid w:val="003E52FA"/>
    <w:rsid w:val="003E5466"/>
    <w:rsid w:val="003F02C7"/>
    <w:rsid w:val="003F033A"/>
    <w:rsid w:val="003F2BED"/>
    <w:rsid w:val="003F3945"/>
    <w:rsid w:val="003F44F0"/>
    <w:rsid w:val="003F5367"/>
    <w:rsid w:val="003F5459"/>
    <w:rsid w:val="003F5929"/>
    <w:rsid w:val="003F5B89"/>
    <w:rsid w:val="003F5F00"/>
    <w:rsid w:val="003F7611"/>
    <w:rsid w:val="00401486"/>
    <w:rsid w:val="00401F28"/>
    <w:rsid w:val="004023DF"/>
    <w:rsid w:val="00403A67"/>
    <w:rsid w:val="00404360"/>
    <w:rsid w:val="00404526"/>
    <w:rsid w:val="00406E62"/>
    <w:rsid w:val="00407488"/>
    <w:rsid w:val="00410C6E"/>
    <w:rsid w:val="00413637"/>
    <w:rsid w:val="00413AFF"/>
    <w:rsid w:val="004173E5"/>
    <w:rsid w:val="004179A1"/>
    <w:rsid w:val="00420091"/>
    <w:rsid w:val="004207C4"/>
    <w:rsid w:val="00421786"/>
    <w:rsid w:val="00421934"/>
    <w:rsid w:val="00423A4B"/>
    <w:rsid w:val="004250E1"/>
    <w:rsid w:val="00425C00"/>
    <w:rsid w:val="004263CA"/>
    <w:rsid w:val="0043226A"/>
    <w:rsid w:val="0043348A"/>
    <w:rsid w:val="0043358F"/>
    <w:rsid w:val="004352E1"/>
    <w:rsid w:val="00435984"/>
    <w:rsid w:val="00436AE4"/>
    <w:rsid w:val="004376DD"/>
    <w:rsid w:val="00437C01"/>
    <w:rsid w:val="00437E80"/>
    <w:rsid w:val="00440971"/>
    <w:rsid w:val="00440F80"/>
    <w:rsid w:val="00441A93"/>
    <w:rsid w:val="0044216A"/>
    <w:rsid w:val="0044269B"/>
    <w:rsid w:val="0044343D"/>
    <w:rsid w:val="00443C5D"/>
    <w:rsid w:val="004442D8"/>
    <w:rsid w:val="00444FC0"/>
    <w:rsid w:val="00445EDD"/>
    <w:rsid w:val="00447122"/>
    <w:rsid w:val="00447F7F"/>
    <w:rsid w:val="00451994"/>
    <w:rsid w:val="00452CBF"/>
    <w:rsid w:val="004533F9"/>
    <w:rsid w:val="00453614"/>
    <w:rsid w:val="004549C5"/>
    <w:rsid w:val="00454F82"/>
    <w:rsid w:val="00455D26"/>
    <w:rsid w:val="00456089"/>
    <w:rsid w:val="004605C2"/>
    <w:rsid w:val="004642B4"/>
    <w:rsid w:val="00466104"/>
    <w:rsid w:val="004664BF"/>
    <w:rsid w:val="00470391"/>
    <w:rsid w:val="00471313"/>
    <w:rsid w:val="00471345"/>
    <w:rsid w:val="00472883"/>
    <w:rsid w:val="00473375"/>
    <w:rsid w:val="004749E4"/>
    <w:rsid w:val="00474BC6"/>
    <w:rsid w:val="00475EE5"/>
    <w:rsid w:val="00476E0C"/>
    <w:rsid w:val="00477C36"/>
    <w:rsid w:val="00485768"/>
    <w:rsid w:val="00485BD1"/>
    <w:rsid w:val="00485E46"/>
    <w:rsid w:val="00486861"/>
    <w:rsid w:val="00487938"/>
    <w:rsid w:val="00490B44"/>
    <w:rsid w:val="00490CE4"/>
    <w:rsid w:val="00493541"/>
    <w:rsid w:val="00493566"/>
    <w:rsid w:val="00493FE5"/>
    <w:rsid w:val="00494527"/>
    <w:rsid w:val="00496696"/>
    <w:rsid w:val="00497337"/>
    <w:rsid w:val="004A062F"/>
    <w:rsid w:val="004A2424"/>
    <w:rsid w:val="004A5B5D"/>
    <w:rsid w:val="004B0875"/>
    <w:rsid w:val="004B294D"/>
    <w:rsid w:val="004B2DB1"/>
    <w:rsid w:val="004B3818"/>
    <w:rsid w:val="004B3ED5"/>
    <w:rsid w:val="004B4A79"/>
    <w:rsid w:val="004B4FAC"/>
    <w:rsid w:val="004B580A"/>
    <w:rsid w:val="004B5D89"/>
    <w:rsid w:val="004B68C7"/>
    <w:rsid w:val="004B6B85"/>
    <w:rsid w:val="004C0E18"/>
    <w:rsid w:val="004C29A7"/>
    <w:rsid w:val="004C2E63"/>
    <w:rsid w:val="004C48EC"/>
    <w:rsid w:val="004C4C13"/>
    <w:rsid w:val="004C5CAE"/>
    <w:rsid w:val="004D1385"/>
    <w:rsid w:val="004D13C7"/>
    <w:rsid w:val="004D14AD"/>
    <w:rsid w:val="004D1DC3"/>
    <w:rsid w:val="004D377A"/>
    <w:rsid w:val="004D6072"/>
    <w:rsid w:val="004E07FB"/>
    <w:rsid w:val="004E55A4"/>
    <w:rsid w:val="004E58AC"/>
    <w:rsid w:val="004F25C4"/>
    <w:rsid w:val="004F3B2F"/>
    <w:rsid w:val="004F3B43"/>
    <w:rsid w:val="004F5171"/>
    <w:rsid w:val="004F7A74"/>
    <w:rsid w:val="00500540"/>
    <w:rsid w:val="00500EC3"/>
    <w:rsid w:val="0050216B"/>
    <w:rsid w:val="005024FE"/>
    <w:rsid w:val="00504DB4"/>
    <w:rsid w:val="005059F0"/>
    <w:rsid w:val="00505A29"/>
    <w:rsid w:val="00507A59"/>
    <w:rsid w:val="00512076"/>
    <w:rsid w:val="00514B07"/>
    <w:rsid w:val="00516185"/>
    <w:rsid w:val="00520ACB"/>
    <w:rsid w:val="005219B2"/>
    <w:rsid w:val="005241D9"/>
    <w:rsid w:val="00524865"/>
    <w:rsid w:val="005254F2"/>
    <w:rsid w:val="0053060B"/>
    <w:rsid w:val="00532EBD"/>
    <w:rsid w:val="005332F2"/>
    <w:rsid w:val="00535089"/>
    <w:rsid w:val="005368EB"/>
    <w:rsid w:val="00537B47"/>
    <w:rsid w:val="005413C4"/>
    <w:rsid w:val="00542745"/>
    <w:rsid w:val="005446B7"/>
    <w:rsid w:val="005449F5"/>
    <w:rsid w:val="00545D87"/>
    <w:rsid w:val="00547128"/>
    <w:rsid w:val="00547539"/>
    <w:rsid w:val="00552399"/>
    <w:rsid w:val="00553C82"/>
    <w:rsid w:val="005555D6"/>
    <w:rsid w:val="00555FC4"/>
    <w:rsid w:val="005574B5"/>
    <w:rsid w:val="00557574"/>
    <w:rsid w:val="00560C52"/>
    <w:rsid w:val="00560F96"/>
    <w:rsid w:val="005612F8"/>
    <w:rsid w:val="005615EB"/>
    <w:rsid w:val="00562025"/>
    <w:rsid w:val="0056303C"/>
    <w:rsid w:val="00563B96"/>
    <w:rsid w:val="00563CF6"/>
    <w:rsid w:val="00563D83"/>
    <w:rsid w:val="00563EC4"/>
    <w:rsid w:val="0056442E"/>
    <w:rsid w:val="00566E08"/>
    <w:rsid w:val="005709B5"/>
    <w:rsid w:val="00575AA9"/>
    <w:rsid w:val="005760E1"/>
    <w:rsid w:val="00577995"/>
    <w:rsid w:val="00580DDE"/>
    <w:rsid w:val="0058156E"/>
    <w:rsid w:val="0058198B"/>
    <w:rsid w:val="00581EB3"/>
    <w:rsid w:val="005847AE"/>
    <w:rsid w:val="00586498"/>
    <w:rsid w:val="0058689F"/>
    <w:rsid w:val="00586E83"/>
    <w:rsid w:val="00587427"/>
    <w:rsid w:val="0058747B"/>
    <w:rsid w:val="00587502"/>
    <w:rsid w:val="00591964"/>
    <w:rsid w:val="00592722"/>
    <w:rsid w:val="0059292A"/>
    <w:rsid w:val="00593129"/>
    <w:rsid w:val="00595066"/>
    <w:rsid w:val="00595456"/>
    <w:rsid w:val="005A0382"/>
    <w:rsid w:val="005A267A"/>
    <w:rsid w:val="005A2D0A"/>
    <w:rsid w:val="005A3694"/>
    <w:rsid w:val="005A63AE"/>
    <w:rsid w:val="005A6ADD"/>
    <w:rsid w:val="005B29F2"/>
    <w:rsid w:val="005B3005"/>
    <w:rsid w:val="005B378E"/>
    <w:rsid w:val="005B4B55"/>
    <w:rsid w:val="005B5722"/>
    <w:rsid w:val="005C0E59"/>
    <w:rsid w:val="005C1423"/>
    <w:rsid w:val="005C421C"/>
    <w:rsid w:val="005C4AA8"/>
    <w:rsid w:val="005C660F"/>
    <w:rsid w:val="005C7925"/>
    <w:rsid w:val="005C7D8D"/>
    <w:rsid w:val="005D02B6"/>
    <w:rsid w:val="005D041F"/>
    <w:rsid w:val="005D0574"/>
    <w:rsid w:val="005D0D7C"/>
    <w:rsid w:val="005D1BFE"/>
    <w:rsid w:val="005D202C"/>
    <w:rsid w:val="005D22C4"/>
    <w:rsid w:val="005D30B4"/>
    <w:rsid w:val="005D47CE"/>
    <w:rsid w:val="005D4B0C"/>
    <w:rsid w:val="005D4B44"/>
    <w:rsid w:val="005E32AB"/>
    <w:rsid w:val="005E53AB"/>
    <w:rsid w:val="005E5C97"/>
    <w:rsid w:val="005E6404"/>
    <w:rsid w:val="005E6865"/>
    <w:rsid w:val="005E76CE"/>
    <w:rsid w:val="005F074D"/>
    <w:rsid w:val="005F0F42"/>
    <w:rsid w:val="005F2AE3"/>
    <w:rsid w:val="005F35A1"/>
    <w:rsid w:val="005F3B47"/>
    <w:rsid w:val="005F3B6F"/>
    <w:rsid w:val="005F5BB2"/>
    <w:rsid w:val="005F62AD"/>
    <w:rsid w:val="005F6D81"/>
    <w:rsid w:val="005F7956"/>
    <w:rsid w:val="00600084"/>
    <w:rsid w:val="00600A87"/>
    <w:rsid w:val="00601778"/>
    <w:rsid w:val="00601B50"/>
    <w:rsid w:val="00602089"/>
    <w:rsid w:val="00602D33"/>
    <w:rsid w:val="0060590A"/>
    <w:rsid w:val="00606567"/>
    <w:rsid w:val="006136AF"/>
    <w:rsid w:val="006138CE"/>
    <w:rsid w:val="00614D8A"/>
    <w:rsid w:val="00616109"/>
    <w:rsid w:val="0061618D"/>
    <w:rsid w:val="0061687D"/>
    <w:rsid w:val="00617433"/>
    <w:rsid w:val="00621E45"/>
    <w:rsid w:val="0062348B"/>
    <w:rsid w:val="006238CD"/>
    <w:rsid w:val="00624811"/>
    <w:rsid w:val="00625AB7"/>
    <w:rsid w:val="00627119"/>
    <w:rsid w:val="00627AE2"/>
    <w:rsid w:val="00627E07"/>
    <w:rsid w:val="0063019B"/>
    <w:rsid w:val="00631150"/>
    <w:rsid w:val="0063246E"/>
    <w:rsid w:val="00634A76"/>
    <w:rsid w:val="0063525D"/>
    <w:rsid w:val="00635260"/>
    <w:rsid w:val="006359EF"/>
    <w:rsid w:val="00636523"/>
    <w:rsid w:val="00637180"/>
    <w:rsid w:val="00641781"/>
    <w:rsid w:val="00641F70"/>
    <w:rsid w:val="00642ADD"/>
    <w:rsid w:val="006458A4"/>
    <w:rsid w:val="00646E95"/>
    <w:rsid w:val="00647D0E"/>
    <w:rsid w:val="00652ED0"/>
    <w:rsid w:val="00653507"/>
    <w:rsid w:val="006544D6"/>
    <w:rsid w:val="00656428"/>
    <w:rsid w:val="00656482"/>
    <w:rsid w:val="006564FF"/>
    <w:rsid w:val="006573DC"/>
    <w:rsid w:val="00660232"/>
    <w:rsid w:val="006614B1"/>
    <w:rsid w:val="00661F78"/>
    <w:rsid w:val="00662298"/>
    <w:rsid w:val="00663ECD"/>
    <w:rsid w:val="00664352"/>
    <w:rsid w:val="006651B3"/>
    <w:rsid w:val="006655DD"/>
    <w:rsid w:val="00667E11"/>
    <w:rsid w:val="00672B9C"/>
    <w:rsid w:val="00674E62"/>
    <w:rsid w:val="00675008"/>
    <w:rsid w:val="00675E57"/>
    <w:rsid w:val="006767AD"/>
    <w:rsid w:val="00676807"/>
    <w:rsid w:val="00676D15"/>
    <w:rsid w:val="006801F3"/>
    <w:rsid w:val="00680631"/>
    <w:rsid w:val="006808CB"/>
    <w:rsid w:val="00684608"/>
    <w:rsid w:val="006879C1"/>
    <w:rsid w:val="00690362"/>
    <w:rsid w:val="00690AAF"/>
    <w:rsid w:val="00690CD6"/>
    <w:rsid w:val="00691B85"/>
    <w:rsid w:val="00695298"/>
    <w:rsid w:val="006A0CB8"/>
    <w:rsid w:val="006A1BAD"/>
    <w:rsid w:val="006A2F3F"/>
    <w:rsid w:val="006A3003"/>
    <w:rsid w:val="006A39DC"/>
    <w:rsid w:val="006A4FBC"/>
    <w:rsid w:val="006B0707"/>
    <w:rsid w:val="006B1418"/>
    <w:rsid w:val="006B151D"/>
    <w:rsid w:val="006B198D"/>
    <w:rsid w:val="006B1D80"/>
    <w:rsid w:val="006B2643"/>
    <w:rsid w:val="006B3367"/>
    <w:rsid w:val="006B3813"/>
    <w:rsid w:val="006B5088"/>
    <w:rsid w:val="006B53FB"/>
    <w:rsid w:val="006B6112"/>
    <w:rsid w:val="006B6846"/>
    <w:rsid w:val="006B6F44"/>
    <w:rsid w:val="006B7BF5"/>
    <w:rsid w:val="006B7F77"/>
    <w:rsid w:val="006C0EDB"/>
    <w:rsid w:val="006C1387"/>
    <w:rsid w:val="006C1A06"/>
    <w:rsid w:val="006C1B04"/>
    <w:rsid w:val="006C3F00"/>
    <w:rsid w:val="006C42D6"/>
    <w:rsid w:val="006C7C3C"/>
    <w:rsid w:val="006D0056"/>
    <w:rsid w:val="006D0247"/>
    <w:rsid w:val="006D200F"/>
    <w:rsid w:val="006D4EFF"/>
    <w:rsid w:val="006D6F8B"/>
    <w:rsid w:val="006E0B36"/>
    <w:rsid w:val="006E0F42"/>
    <w:rsid w:val="006E1F3B"/>
    <w:rsid w:val="006E3441"/>
    <w:rsid w:val="006E6E31"/>
    <w:rsid w:val="006E7116"/>
    <w:rsid w:val="006E71DB"/>
    <w:rsid w:val="006F05AF"/>
    <w:rsid w:val="006F1702"/>
    <w:rsid w:val="006F2754"/>
    <w:rsid w:val="006F42B6"/>
    <w:rsid w:val="006F5498"/>
    <w:rsid w:val="006F5ABC"/>
    <w:rsid w:val="006F62EA"/>
    <w:rsid w:val="006F6571"/>
    <w:rsid w:val="006F6E45"/>
    <w:rsid w:val="006F728C"/>
    <w:rsid w:val="006F777A"/>
    <w:rsid w:val="006F7F3A"/>
    <w:rsid w:val="00700857"/>
    <w:rsid w:val="0070163B"/>
    <w:rsid w:val="00701CD2"/>
    <w:rsid w:val="007050C4"/>
    <w:rsid w:val="00705DC3"/>
    <w:rsid w:val="007065BB"/>
    <w:rsid w:val="00706D10"/>
    <w:rsid w:val="00710033"/>
    <w:rsid w:val="00710081"/>
    <w:rsid w:val="00710C5C"/>
    <w:rsid w:val="00711F42"/>
    <w:rsid w:val="00713D93"/>
    <w:rsid w:val="00714FA2"/>
    <w:rsid w:val="00715442"/>
    <w:rsid w:val="00717AC4"/>
    <w:rsid w:val="0072019D"/>
    <w:rsid w:val="007207F8"/>
    <w:rsid w:val="00721E34"/>
    <w:rsid w:val="00722570"/>
    <w:rsid w:val="0072394C"/>
    <w:rsid w:val="00730ED2"/>
    <w:rsid w:val="00731C96"/>
    <w:rsid w:val="007330CC"/>
    <w:rsid w:val="0073382F"/>
    <w:rsid w:val="007341C0"/>
    <w:rsid w:val="0073450E"/>
    <w:rsid w:val="007345FC"/>
    <w:rsid w:val="00740238"/>
    <w:rsid w:val="00741118"/>
    <w:rsid w:val="0074202B"/>
    <w:rsid w:val="00743125"/>
    <w:rsid w:val="00743AAB"/>
    <w:rsid w:val="00743FC2"/>
    <w:rsid w:val="00744C09"/>
    <w:rsid w:val="00747C22"/>
    <w:rsid w:val="00750696"/>
    <w:rsid w:val="0075079C"/>
    <w:rsid w:val="00752384"/>
    <w:rsid w:val="00752617"/>
    <w:rsid w:val="00752B45"/>
    <w:rsid w:val="0075343C"/>
    <w:rsid w:val="00756848"/>
    <w:rsid w:val="00756978"/>
    <w:rsid w:val="00756E41"/>
    <w:rsid w:val="00764156"/>
    <w:rsid w:val="007710B5"/>
    <w:rsid w:val="007724D4"/>
    <w:rsid w:val="007725E6"/>
    <w:rsid w:val="00773D33"/>
    <w:rsid w:val="0077474E"/>
    <w:rsid w:val="00774DA2"/>
    <w:rsid w:val="00775780"/>
    <w:rsid w:val="0077731E"/>
    <w:rsid w:val="007775F3"/>
    <w:rsid w:val="0077770C"/>
    <w:rsid w:val="007819DC"/>
    <w:rsid w:val="007828AE"/>
    <w:rsid w:val="0078369A"/>
    <w:rsid w:val="00785263"/>
    <w:rsid w:val="007860E4"/>
    <w:rsid w:val="00786662"/>
    <w:rsid w:val="007874AC"/>
    <w:rsid w:val="007902EC"/>
    <w:rsid w:val="0079057D"/>
    <w:rsid w:val="007907F0"/>
    <w:rsid w:val="00792665"/>
    <w:rsid w:val="00792ACD"/>
    <w:rsid w:val="00792E1F"/>
    <w:rsid w:val="00793074"/>
    <w:rsid w:val="00796177"/>
    <w:rsid w:val="007962A7"/>
    <w:rsid w:val="007963CF"/>
    <w:rsid w:val="007964B3"/>
    <w:rsid w:val="0079680D"/>
    <w:rsid w:val="007969E2"/>
    <w:rsid w:val="007978BA"/>
    <w:rsid w:val="007A080F"/>
    <w:rsid w:val="007A2E66"/>
    <w:rsid w:val="007A38AE"/>
    <w:rsid w:val="007A51C3"/>
    <w:rsid w:val="007A573B"/>
    <w:rsid w:val="007A67DF"/>
    <w:rsid w:val="007A71EF"/>
    <w:rsid w:val="007A7A07"/>
    <w:rsid w:val="007B300B"/>
    <w:rsid w:val="007B4B1D"/>
    <w:rsid w:val="007B6663"/>
    <w:rsid w:val="007C0862"/>
    <w:rsid w:val="007C1289"/>
    <w:rsid w:val="007C1F32"/>
    <w:rsid w:val="007C2728"/>
    <w:rsid w:val="007C2F89"/>
    <w:rsid w:val="007C46F5"/>
    <w:rsid w:val="007C4B1B"/>
    <w:rsid w:val="007C51B7"/>
    <w:rsid w:val="007C53EA"/>
    <w:rsid w:val="007C5692"/>
    <w:rsid w:val="007C5C99"/>
    <w:rsid w:val="007D096B"/>
    <w:rsid w:val="007D0B24"/>
    <w:rsid w:val="007D1374"/>
    <w:rsid w:val="007D1AF4"/>
    <w:rsid w:val="007D3C1F"/>
    <w:rsid w:val="007D499A"/>
    <w:rsid w:val="007D4B52"/>
    <w:rsid w:val="007D6644"/>
    <w:rsid w:val="007D76C4"/>
    <w:rsid w:val="007D793B"/>
    <w:rsid w:val="007E025C"/>
    <w:rsid w:val="007E0BC8"/>
    <w:rsid w:val="007E1245"/>
    <w:rsid w:val="007E1625"/>
    <w:rsid w:val="007E1683"/>
    <w:rsid w:val="007E3A1E"/>
    <w:rsid w:val="007E3F7B"/>
    <w:rsid w:val="007E5E1B"/>
    <w:rsid w:val="007E6457"/>
    <w:rsid w:val="007F1960"/>
    <w:rsid w:val="007F2CAF"/>
    <w:rsid w:val="007F5002"/>
    <w:rsid w:val="007F5651"/>
    <w:rsid w:val="007F5829"/>
    <w:rsid w:val="007F5863"/>
    <w:rsid w:val="007F6D07"/>
    <w:rsid w:val="0080247B"/>
    <w:rsid w:val="008031D5"/>
    <w:rsid w:val="008058C6"/>
    <w:rsid w:val="008059FF"/>
    <w:rsid w:val="00805CC2"/>
    <w:rsid w:val="008078FF"/>
    <w:rsid w:val="00811956"/>
    <w:rsid w:val="00812592"/>
    <w:rsid w:val="00812CA8"/>
    <w:rsid w:val="0081587F"/>
    <w:rsid w:val="0081629E"/>
    <w:rsid w:val="00822618"/>
    <w:rsid w:val="00822A57"/>
    <w:rsid w:val="00824F66"/>
    <w:rsid w:val="00826789"/>
    <w:rsid w:val="00826EAE"/>
    <w:rsid w:val="00833270"/>
    <w:rsid w:val="00833993"/>
    <w:rsid w:val="00833B70"/>
    <w:rsid w:val="0083418F"/>
    <w:rsid w:val="00834492"/>
    <w:rsid w:val="00836D07"/>
    <w:rsid w:val="00837A2E"/>
    <w:rsid w:val="00837F7A"/>
    <w:rsid w:val="00840A92"/>
    <w:rsid w:val="00840BA5"/>
    <w:rsid w:val="00840E59"/>
    <w:rsid w:val="008426F3"/>
    <w:rsid w:val="00843572"/>
    <w:rsid w:val="00843A88"/>
    <w:rsid w:val="00843BA8"/>
    <w:rsid w:val="00844523"/>
    <w:rsid w:val="00844A3C"/>
    <w:rsid w:val="00846340"/>
    <w:rsid w:val="0084695B"/>
    <w:rsid w:val="0084785E"/>
    <w:rsid w:val="00850E90"/>
    <w:rsid w:val="00852D65"/>
    <w:rsid w:val="00853D0B"/>
    <w:rsid w:val="0085464B"/>
    <w:rsid w:val="00854EA3"/>
    <w:rsid w:val="008567E5"/>
    <w:rsid w:val="00857190"/>
    <w:rsid w:val="008576C5"/>
    <w:rsid w:val="0086044E"/>
    <w:rsid w:val="00860B7B"/>
    <w:rsid w:val="008640A3"/>
    <w:rsid w:val="00864346"/>
    <w:rsid w:val="0086500F"/>
    <w:rsid w:val="00865E92"/>
    <w:rsid w:val="0086714F"/>
    <w:rsid w:val="0087144E"/>
    <w:rsid w:val="00871751"/>
    <w:rsid w:val="0087356B"/>
    <w:rsid w:val="00875851"/>
    <w:rsid w:val="00875939"/>
    <w:rsid w:val="008763E6"/>
    <w:rsid w:val="008779FA"/>
    <w:rsid w:val="00880559"/>
    <w:rsid w:val="00881793"/>
    <w:rsid w:val="00881C6D"/>
    <w:rsid w:val="008824A1"/>
    <w:rsid w:val="00882C6E"/>
    <w:rsid w:val="00883620"/>
    <w:rsid w:val="0088526B"/>
    <w:rsid w:val="008859B8"/>
    <w:rsid w:val="0089024B"/>
    <w:rsid w:val="00890C10"/>
    <w:rsid w:val="0089228D"/>
    <w:rsid w:val="00892442"/>
    <w:rsid w:val="00893B53"/>
    <w:rsid w:val="008950B8"/>
    <w:rsid w:val="008969CC"/>
    <w:rsid w:val="00896ECE"/>
    <w:rsid w:val="00896FB0"/>
    <w:rsid w:val="008975FF"/>
    <w:rsid w:val="00897985"/>
    <w:rsid w:val="008A130A"/>
    <w:rsid w:val="008A149D"/>
    <w:rsid w:val="008A4A88"/>
    <w:rsid w:val="008A57E9"/>
    <w:rsid w:val="008A6927"/>
    <w:rsid w:val="008B0D9C"/>
    <w:rsid w:val="008B10B0"/>
    <w:rsid w:val="008B132E"/>
    <w:rsid w:val="008B1F24"/>
    <w:rsid w:val="008B2A1D"/>
    <w:rsid w:val="008B4078"/>
    <w:rsid w:val="008B4CB1"/>
    <w:rsid w:val="008B558E"/>
    <w:rsid w:val="008B5D07"/>
    <w:rsid w:val="008C03C9"/>
    <w:rsid w:val="008C064B"/>
    <w:rsid w:val="008C0EE3"/>
    <w:rsid w:val="008C22F0"/>
    <w:rsid w:val="008C2467"/>
    <w:rsid w:val="008C2983"/>
    <w:rsid w:val="008C34FC"/>
    <w:rsid w:val="008C4296"/>
    <w:rsid w:val="008C439C"/>
    <w:rsid w:val="008C4772"/>
    <w:rsid w:val="008C5519"/>
    <w:rsid w:val="008D08A0"/>
    <w:rsid w:val="008D16C1"/>
    <w:rsid w:val="008D189D"/>
    <w:rsid w:val="008D44DD"/>
    <w:rsid w:val="008D4FAB"/>
    <w:rsid w:val="008D5384"/>
    <w:rsid w:val="008D5597"/>
    <w:rsid w:val="008D56D0"/>
    <w:rsid w:val="008D5F79"/>
    <w:rsid w:val="008D6B27"/>
    <w:rsid w:val="008E0088"/>
    <w:rsid w:val="008E1325"/>
    <w:rsid w:val="008E4037"/>
    <w:rsid w:val="008E6582"/>
    <w:rsid w:val="008E6CFF"/>
    <w:rsid w:val="008F1787"/>
    <w:rsid w:val="008F35AA"/>
    <w:rsid w:val="008F3C10"/>
    <w:rsid w:val="008F43BA"/>
    <w:rsid w:val="008F4822"/>
    <w:rsid w:val="008F6A6E"/>
    <w:rsid w:val="008F739B"/>
    <w:rsid w:val="009016BA"/>
    <w:rsid w:val="00903DE9"/>
    <w:rsid w:val="00906850"/>
    <w:rsid w:val="00906F95"/>
    <w:rsid w:val="009076D2"/>
    <w:rsid w:val="00911500"/>
    <w:rsid w:val="00912A89"/>
    <w:rsid w:val="00912C98"/>
    <w:rsid w:val="00913245"/>
    <w:rsid w:val="009138C3"/>
    <w:rsid w:val="00914E30"/>
    <w:rsid w:val="009152F9"/>
    <w:rsid w:val="009215DC"/>
    <w:rsid w:val="00921706"/>
    <w:rsid w:val="00923DE7"/>
    <w:rsid w:val="00924050"/>
    <w:rsid w:val="0092414B"/>
    <w:rsid w:val="00924507"/>
    <w:rsid w:val="009245AC"/>
    <w:rsid w:val="0092469C"/>
    <w:rsid w:val="00924AD7"/>
    <w:rsid w:val="0092508F"/>
    <w:rsid w:val="009273B2"/>
    <w:rsid w:val="00937280"/>
    <w:rsid w:val="00937A41"/>
    <w:rsid w:val="00940FCC"/>
    <w:rsid w:val="00941734"/>
    <w:rsid w:val="00944191"/>
    <w:rsid w:val="009464AB"/>
    <w:rsid w:val="00946711"/>
    <w:rsid w:val="00946777"/>
    <w:rsid w:val="00947834"/>
    <w:rsid w:val="00952A5D"/>
    <w:rsid w:val="00953C54"/>
    <w:rsid w:val="00955011"/>
    <w:rsid w:val="00957E13"/>
    <w:rsid w:val="009613ED"/>
    <w:rsid w:val="009616FF"/>
    <w:rsid w:val="00962E6B"/>
    <w:rsid w:val="00963144"/>
    <w:rsid w:val="00963D0C"/>
    <w:rsid w:val="009670E1"/>
    <w:rsid w:val="0096767D"/>
    <w:rsid w:val="00970217"/>
    <w:rsid w:val="00971C57"/>
    <w:rsid w:val="009721B7"/>
    <w:rsid w:val="00972313"/>
    <w:rsid w:val="009725B6"/>
    <w:rsid w:val="009766EE"/>
    <w:rsid w:val="0097791F"/>
    <w:rsid w:val="00980004"/>
    <w:rsid w:val="0098048C"/>
    <w:rsid w:val="00980B18"/>
    <w:rsid w:val="0098147A"/>
    <w:rsid w:val="00983B12"/>
    <w:rsid w:val="00984DA5"/>
    <w:rsid w:val="0098671F"/>
    <w:rsid w:val="00986CD8"/>
    <w:rsid w:val="009905CF"/>
    <w:rsid w:val="00992B6C"/>
    <w:rsid w:val="00992B7F"/>
    <w:rsid w:val="00992DB5"/>
    <w:rsid w:val="00995550"/>
    <w:rsid w:val="009A02C0"/>
    <w:rsid w:val="009A0CB3"/>
    <w:rsid w:val="009A1CD6"/>
    <w:rsid w:val="009A2A01"/>
    <w:rsid w:val="009A3931"/>
    <w:rsid w:val="009A3B16"/>
    <w:rsid w:val="009A58DA"/>
    <w:rsid w:val="009B1E21"/>
    <w:rsid w:val="009B36D5"/>
    <w:rsid w:val="009B5563"/>
    <w:rsid w:val="009B572B"/>
    <w:rsid w:val="009B59AD"/>
    <w:rsid w:val="009B661F"/>
    <w:rsid w:val="009B7F4B"/>
    <w:rsid w:val="009C1876"/>
    <w:rsid w:val="009C2C63"/>
    <w:rsid w:val="009C313A"/>
    <w:rsid w:val="009C5BDB"/>
    <w:rsid w:val="009C65CF"/>
    <w:rsid w:val="009C698B"/>
    <w:rsid w:val="009D0940"/>
    <w:rsid w:val="009D393F"/>
    <w:rsid w:val="009D53BD"/>
    <w:rsid w:val="009E5351"/>
    <w:rsid w:val="009E61BE"/>
    <w:rsid w:val="009E6FC4"/>
    <w:rsid w:val="009E7E40"/>
    <w:rsid w:val="009F07C2"/>
    <w:rsid w:val="009F0B22"/>
    <w:rsid w:val="009F0F6F"/>
    <w:rsid w:val="009F18BF"/>
    <w:rsid w:val="009F2943"/>
    <w:rsid w:val="009F4BB1"/>
    <w:rsid w:val="009F52F0"/>
    <w:rsid w:val="009F5A99"/>
    <w:rsid w:val="009F713E"/>
    <w:rsid w:val="009F7870"/>
    <w:rsid w:val="009F793E"/>
    <w:rsid w:val="009F7A1D"/>
    <w:rsid w:val="00A00CD8"/>
    <w:rsid w:val="00A014E0"/>
    <w:rsid w:val="00A019F9"/>
    <w:rsid w:val="00A01ED1"/>
    <w:rsid w:val="00A02017"/>
    <w:rsid w:val="00A020DF"/>
    <w:rsid w:val="00A02D25"/>
    <w:rsid w:val="00A031BF"/>
    <w:rsid w:val="00A03B2F"/>
    <w:rsid w:val="00A05F41"/>
    <w:rsid w:val="00A05F7C"/>
    <w:rsid w:val="00A06BE9"/>
    <w:rsid w:val="00A120AB"/>
    <w:rsid w:val="00A12989"/>
    <w:rsid w:val="00A1346C"/>
    <w:rsid w:val="00A144E0"/>
    <w:rsid w:val="00A14CCD"/>
    <w:rsid w:val="00A151EA"/>
    <w:rsid w:val="00A164E5"/>
    <w:rsid w:val="00A229D7"/>
    <w:rsid w:val="00A23086"/>
    <w:rsid w:val="00A2349A"/>
    <w:rsid w:val="00A234D7"/>
    <w:rsid w:val="00A2494C"/>
    <w:rsid w:val="00A24998"/>
    <w:rsid w:val="00A24C8C"/>
    <w:rsid w:val="00A2708C"/>
    <w:rsid w:val="00A304DE"/>
    <w:rsid w:val="00A31115"/>
    <w:rsid w:val="00A33976"/>
    <w:rsid w:val="00A34206"/>
    <w:rsid w:val="00A34662"/>
    <w:rsid w:val="00A34882"/>
    <w:rsid w:val="00A34EFD"/>
    <w:rsid w:val="00A35721"/>
    <w:rsid w:val="00A35F63"/>
    <w:rsid w:val="00A36AFC"/>
    <w:rsid w:val="00A37A0B"/>
    <w:rsid w:val="00A4067C"/>
    <w:rsid w:val="00A4118F"/>
    <w:rsid w:val="00A41B32"/>
    <w:rsid w:val="00A435F1"/>
    <w:rsid w:val="00A437F4"/>
    <w:rsid w:val="00A441AB"/>
    <w:rsid w:val="00A44714"/>
    <w:rsid w:val="00A46386"/>
    <w:rsid w:val="00A4713B"/>
    <w:rsid w:val="00A50313"/>
    <w:rsid w:val="00A50D21"/>
    <w:rsid w:val="00A52000"/>
    <w:rsid w:val="00A54803"/>
    <w:rsid w:val="00A54EAC"/>
    <w:rsid w:val="00A55323"/>
    <w:rsid w:val="00A55715"/>
    <w:rsid w:val="00A56184"/>
    <w:rsid w:val="00A60276"/>
    <w:rsid w:val="00A612AE"/>
    <w:rsid w:val="00A6356C"/>
    <w:rsid w:val="00A63EFD"/>
    <w:rsid w:val="00A65E97"/>
    <w:rsid w:val="00A67EB2"/>
    <w:rsid w:val="00A703A0"/>
    <w:rsid w:val="00A7059C"/>
    <w:rsid w:val="00A717E1"/>
    <w:rsid w:val="00A71C2E"/>
    <w:rsid w:val="00A7204B"/>
    <w:rsid w:val="00A757A4"/>
    <w:rsid w:val="00A81BF3"/>
    <w:rsid w:val="00A83CE3"/>
    <w:rsid w:val="00A8494D"/>
    <w:rsid w:val="00A84F58"/>
    <w:rsid w:val="00A86E54"/>
    <w:rsid w:val="00A91618"/>
    <w:rsid w:val="00A91663"/>
    <w:rsid w:val="00A91F52"/>
    <w:rsid w:val="00A9274F"/>
    <w:rsid w:val="00A95AFD"/>
    <w:rsid w:val="00A963A7"/>
    <w:rsid w:val="00A96A90"/>
    <w:rsid w:val="00A96E1F"/>
    <w:rsid w:val="00A97B99"/>
    <w:rsid w:val="00AA01ED"/>
    <w:rsid w:val="00AA0273"/>
    <w:rsid w:val="00AA03D0"/>
    <w:rsid w:val="00AA0D25"/>
    <w:rsid w:val="00AA2B46"/>
    <w:rsid w:val="00AA2E6D"/>
    <w:rsid w:val="00AA38A4"/>
    <w:rsid w:val="00AA398D"/>
    <w:rsid w:val="00AA6613"/>
    <w:rsid w:val="00AB0006"/>
    <w:rsid w:val="00AB096B"/>
    <w:rsid w:val="00AB09E1"/>
    <w:rsid w:val="00AB125C"/>
    <w:rsid w:val="00AB1875"/>
    <w:rsid w:val="00AB1AB1"/>
    <w:rsid w:val="00AB37F8"/>
    <w:rsid w:val="00AB392D"/>
    <w:rsid w:val="00AB4F51"/>
    <w:rsid w:val="00AB78AF"/>
    <w:rsid w:val="00AC0111"/>
    <w:rsid w:val="00AC40F6"/>
    <w:rsid w:val="00AC554F"/>
    <w:rsid w:val="00AC5B29"/>
    <w:rsid w:val="00AC669B"/>
    <w:rsid w:val="00AC6927"/>
    <w:rsid w:val="00AC7993"/>
    <w:rsid w:val="00AD00DA"/>
    <w:rsid w:val="00AD1E97"/>
    <w:rsid w:val="00AD29C0"/>
    <w:rsid w:val="00AD4C27"/>
    <w:rsid w:val="00AD6B34"/>
    <w:rsid w:val="00AD76C5"/>
    <w:rsid w:val="00AE14E2"/>
    <w:rsid w:val="00AE4121"/>
    <w:rsid w:val="00AE4659"/>
    <w:rsid w:val="00AE513B"/>
    <w:rsid w:val="00AE62C0"/>
    <w:rsid w:val="00AF14BB"/>
    <w:rsid w:val="00AF1745"/>
    <w:rsid w:val="00AF4C6C"/>
    <w:rsid w:val="00AF6304"/>
    <w:rsid w:val="00AF787F"/>
    <w:rsid w:val="00B0241A"/>
    <w:rsid w:val="00B0243D"/>
    <w:rsid w:val="00B02B06"/>
    <w:rsid w:val="00B03DFD"/>
    <w:rsid w:val="00B04476"/>
    <w:rsid w:val="00B10177"/>
    <w:rsid w:val="00B107B3"/>
    <w:rsid w:val="00B117BC"/>
    <w:rsid w:val="00B12D71"/>
    <w:rsid w:val="00B13591"/>
    <w:rsid w:val="00B15E47"/>
    <w:rsid w:val="00B168BB"/>
    <w:rsid w:val="00B20C8B"/>
    <w:rsid w:val="00B22067"/>
    <w:rsid w:val="00B23603"/>
    <w:rsid w:val="00B23AEB"/>
    <w:rsid w:val="00B23F87"/>
    <w:rsid w:val="00B241A9"/>
    <w:rsid w:val="00B2573A"/>
    <w:rsid w:val="00B26098"/>
    <w:rsid w:val="00B2670A"/>
    <w:rsid w:val="00B27FCA"/>
    <w:rsid w:val="00B30193"/>
    <w:rsid w:val="00B30EB5"/>
    <w:rsid w:val="00B315A6"/>
    <w:rsid w:val="00B31701"/>
    <w:rsid w:val="00B31755"/>
    <w:rsid w:val="00B33247"/>
    <w:rsid w:val="00B3368A"/>
    <w:rsid w:val="00B34C40"/>
    <w:rsid w:val="00B3558E"/>
    <w:rsid w:val="00B3599B"/>
    <w:rsid w:val="00B3763C"/>
    <w:rsid w:val="00B405AF"/>
    <w:rsid w:val="00B405DA"/>
    <w:rsid w:val="00B41449"/>
    <w:rsid w:val="00B417FC"/>
    <w:rsid w:val="00B418CE"/>
    <w:rsid w:val="00B420B7"/>
    <w:rsid w:val="00B427B3"/>
    <w:rsid w:val="00B46718"/>
    <w:rsid w:val="00B479F5"/>
    <w:rsid w:val="00B513D5"/>
    <w:rsid w:val="00B51F53"/>
    <w:rsid w:val="00B534EE"/>
    <w:rsid w:val="00B539CD"/>
    <w:rsid w:val="00B53EFC"/>
    <w:rsid w:val="00B57FA0"/>
    <w:rsid w:val="00B60BA7"/>
    <w:rsid w:val="00B61A22"/>
    <w:rsid w:val="00B61CA5"/>
    <w:rsid w:val="00B65250"/>
    <w:rsid w:val="00B65D2B"/>
    <w:rsid w:val="00B66FAE"/>
    <w:rsid w:val="00B67162"/>
    <w:rsid w:val="00B70A0D"/>
    <w:rsid w:val="00B72DFE"/>
    <w:rsid w:val="00B73241"/>
    <w:rsid w:val="00B73389"/>
    <w:rsid w:val="00B734C4"/>
    <w:rsid w:val="00B74211"/>
    <w:rsid w:val="00B74929"/>
    <w:rsid w:val="00B75483"/>
    <w:rsid w:val="00B803F5"/>
    <w:rsid w:val="00B80419"/>
    <w:rsid w:val="00B80580"/>
    <w:rsid w:val="00B83975"/>
    <w:rsid w:val="00B84733"/>
    <w:rsid w:val="00B84FA3"/>
    <w:rsid w:val="00B865E1"/>
    <w:rsid w:val="00B87BAC"/>
    <w:rsid w:val="00B92182"/>
    <w:rsid w:val="00B925A0"/>
    <w:rsid w:val="00B943BF"/>
    <w:rsid w:val="00B94B1C"/>
    <w:rsid w:val="00B96459"/>
    <w:rsid w:val="00BA0901"/>
    <w:rsid w:val="00BA0FA0"/>
    <w:rsid w:val="00BA13E0"/>
    <w:rsid w:val="00BA35AD"/>
    <w:rsid w:val="00BA4FA2"/>
    <w:rsid w:val="00BA58AE"/>
    <w:rsid w:val="00BA6BBF"/>
    <w:rsid w:val="00BA6C95"/>
    <w:rsid w:val="00BA78FB"/>
    <w:rsid w:val="00BB0ECE"/>
    <w:rsid w:val="00BB0F10"/>
    <w:rsid w:val="00BB0F19"/>
    <w:rsid w:val="00BB192E"/>
    <w:rsid w:val="00BB3758"/>
    <w:rsid w:val="00BB4670"/>
    <w:rsid w:val="00BB474F"/>
    <w:rsid w:val="00BB58A3"/>
    <w:rsid w:val="00BB6748"/>
    <w:rsid w:val="00BB689B"/>
    <w:rsid w:val="00BB7CD5"/>
    <w:rsid w:val="00BB7EE1"/>
    <w:rsid w:val="00BC121C"/>
    <w:rsid w:val="00BC2298"/>
    <w:rsid w:val="00BC2E88"/>
    <w:rsid w:val="00BC3533"/>
    <w:rsid w:val="00BC4E94"/>
    <w:rsid w:val="00BC5B34"/>
    <w:rsid w:val="00BC6942"/>
    <w:rsid w:val="00BD031C"/>
    <w:rsid w:val="00BD034B"/>
    <w:rsid w:val="00BD09DA"/>
    <w:rsid w:val="00BD11C9"/>
    <w:rsid w:val="00BD23E0"/>
    <w:rsid w:val="00BD29BA"/>
    <w:rsid w:val="00BD4417"/>
    <w:rsid w:val="00BD44D0"/>
    <w:rsid w:val="00BD4ECA"/>
    <w:rsid w:val="00BD7429"/>
    <w:rsid w:val="00BE3D1D"/>
    <w:rsid w:val="00BE3DE4"/>
    <w:rsid w:val="00BE5958"/>
    <w:rsid w:val="00BE5E01"/>
    <w:rsid w:val="00BE5E35"/>
    <w:rsid w:val="00BE6442"/>
    <w:rsid w:val="00BE72D3"/>
    <w:rsid w:val="00BE72F2"/>
    <w:rsid w:val="00BF0C82"/>
    <w:rsid w:val="00BF0E2D"/>
    <w:rsid w:val="00BF2001"/>
    <w:rsid w:val="00BF32DA"/>
    <w:rsid w:val="00BF37A0"/>
    <w:rsid w:val="00BF5D66"/>
    <w:rsid w:val="00BF6FE3"/>
    <w:rsid w:val="00BF7517"/>
    <w:rsid w:val="00BF7878"/>
    <w:rsid w:val="00BF7A1D"/>
    <w:rsid w:val="00C00393"/>
    <w:rsid w:val="00C01AFB"/>
    <w:rsid w:val="00C0304E"/>
    <w:rsid w:val="00C030A2"/>
    <w:rsid w:val="00C0332F"/>
    <w:rsid w:val="00C03B67"/>
    <w:rsid w:val="00C040FA"/>
    <w:rsid w:val="00C0520E"/>
    <w:rsid w:val="00C056B7"/>
    <w:rsid w:val="00C05777"/>
    <w:rsid w:val="00C103EA"/>
    <w:rsid w:val="00C10961"/>
    <w:rsid w:val="00C10E0E"/>
    <w:rsid w:val="00C12523"/>
    <w:rsid w:val="00C12DED"/>
    <w:rsid w:val="00C133D6"/>
    <w:rsid w:val="00C14BCD"/>
    <w:rsid w:val="00C1552A"/>
    <w:rsid w:val="00C163B3"/>
    <w:rsid w:val="00C1690D"/>
    <w:rsid w:val="00C169F2"/>
    <w:rsid w:val="00C20D49"/>
    <w:rsid w:val="00C23235"/>
    <w:rsid w:val="00C23AD3"/>
    <w:rsid w:val="00C23F02"/>
    <w:rsid w:val="00C26409"/>
    <w:rsid w:val="00C27872"/>
    <w:rsid w:val="00C27F58"/>
    <w:rsid w:val="00C3269D"/>
    <w:rsid w:val="00C32CF7"/>
    <w:rsid w:val="00C34C9C"/>
    <w:rsid w:val="00C35AC8"/>
    <w:rsid w:val="00C37066"/>
    <w:rsid w:val="00C40CB7"/>
    <w:rsid w:val="00C410E9"/>
    <w:rsid w:val="00C4121F"/>
    <w:rsid w:val="00C4129F"/>
    <w:rsid w:val="00C41EBB"/>
    <w:rsid w:val="00C42B55"/>
    <w:rsid w:val="00C433A6"/>
    <w:rsid w:val="00C46A4E"/>
    <w:rsid w:val="00C46ECE"/>
    <w:rsid w:val="00C50F12"/>
    <w:rsid w:val="00C51464"/>
    <w:rsid w:val="00C5243C"/>
    <w:rsid w:val="00C526D2"/>
    <w:rsid w:val="00C53DFB"/>
    <w:rsid w:val="00C5415D"/>
    <w:rsid w:val="00C54C25"/>
    <w:rsid w:val="00C60B94"/>
    <w:rsid w:val="00C61329"/>
    <w:rsid w:val="00C61794"/>
    <w:rsid w:val="00C62366"/>
    <w:rsid w:val="00C636BF"/>
    <w:rsid w:val="00C64B99"/>
    <w:rsid w:val="00C65DF8"/>
    <w:rsid w:val="00C677CE"/>
    <w:rsid w:val="00C67EF1"/>
    <w:rsid w:val="00C72DB8"/>
    <w:rsid w:val="00C73C1F"/>
    <w:rsid w:val="00C7411F"/>
    <w:rsid w:val="00C760A6"/>
    <w:rsid w:val="00C7664F"/>
    <w:rsid w:val="00C804E9"/>
    <w:rsid w:val="00C80899"/>
    <w:rsid w:val="00C81ED3"/>
    <w:rsid w:val="00C83437"/>
    <w:rsid w:val="00C84A78"/>
    <w:rsid w:val="00C84D43"/>
    <w:rsid w:val="00C86E24"/>
    <w:rsid w:val="00C94E20"/>
    <w:rsid w:val="00C95666"/>
    <w:rsid w:val="00C95B73"/>
    <w:rsid w:val="00C95EEB"/>
    <w:rsid w:val="00CA0A7C"/>
    <w:rsid w:val="00CA1992"/>
    <w:rsid w:val="00CA243A"/>
    <w:rsid w:val="00CA51D0"/>
    <w:rsid w:val="00CB0090"/>
    <w:rsid w:val="00CB039D"/>
    <w:rsid w:val="00CB045C"/>
    <w:rsid w:val="00CB251C"/>
    <w:rsid w:val="00CB54AC"/>
    <w:rsid w:val="00CB6D09"/>
    <w:rsid w:val="00CC15B3"/>
    <w:rsid w:val="00CC2FE5"/>
    <w:rsid w:val="00CC48BE"/>
    <w:rsid w:val="00CD035F"/>
    <w:rsid w:val="00CD32EC"/>
    <w:rsid w:val="00CD33A1"/>
    <w:rsid w:val="00CD3EF6"/>
    <w:rsid w:val="00CD4447"/>
    <w:rsid w:val="00CD45E6"/>
    <w:rsid w:val="00CD581A"/>
    <w:rsid w:val="00CD5E36"/>
    <w:rsid w:val="00CD6065"/>
    <w:rsid w:val="00CE02B9"/>
    <w:rsid w:val="00CE071E"/>
    <w:rsid w:val="00CE243C"/>
    <w:rsid w:val="00CE38E1"/>
    <w:rsid w:val="00CE6445"/>
    <w:rsid w:val="00CE6C08"/>
    <w:rsid w:val="00CE7541"/>
    <w:rsid w:val="00CE762B"/>
    <w:rsid w:val="00CF1E70"/>
    <w:rsid w:val="00CF3012"/>
    <w:rsid w:val="00CF3F00"/>
    <w:rsid w:val="00CF4457"/>
    <w:rsid w:val="00CF5C11"/>
    <w:rsid w:val="00CF6A17"/>
    <w:rsid w:val="00CF792B"/>
    <w:rsid w:val="00CF7939"/>
    <w:rsid w:val="00CF7CF5"/>
    <w:rsid w:val="00D00EBD"/>
    <w:rsid w:val="00D03B99"/>
    <w:rsid w:val="00D04421"/>
    <w:rsid w:val="00D0450D"/>
    <w:rsid w:val="00D05264"/>
    <w:rsid w:val="00D05E55"/>
    <w:rsid w:val="00D10FA7"/>
    <w:rsid w:val="00D13B43"/>
    <w:rsid w:val="00D1501A"/>
    <w:rsid w:val="00D1563B"/>
    <w:rsid w:val="00D177DA"/>
    <w:rsid w:val="00D17FC5"/>
    <w:rsid w:val="00D201A3"/>
    <w:rsid w:val="00D23043"/>
    <w:rsid w:val="00D2353C"/>
    <w:rsid w:val="00D23D79"/>
    <w:rsid w:val="00D23FD2"/>
    <w:rsid w:val="00D24105"/>
    <w:rsid w:val="00D26178"/>
    <w:rsid w:val="00D2672B"/>
    <w:rsid w:val="00D3166A"/>
    <w:rsid w:val="00D31778"/>
    <w:rsid w:val="00D32A7A"/>
    <w:rsid w:val="00D340D0"/>
    <w:rsid w:val="00D350F4"/>
    <w:rsid w:val="00D35649"/>
    <w:rsid w:val="00D35E91"/>
    <w:rsid w:val="00D37C4E"/>
    <w:rsid w:val="00D40051"/>
    <w:rsid w:val="00D40660"/>
    <w:rsid w:val="00D40AE2"/>
    <w:rsid w:val="00D41615"/>
    <w:rsid w:val="00D41B91"/>
    <w:rsid w:val="00D42C22"/>
    <w:rsid w:val="00D42DF2"/>
    <w:rsid w:val="00D43AF0"/>
    <w:rsid w:val="00D45A14"/>
    <w:rsid w:val="00D45A63"/>
    <w:rsid w:val="00D466EA"/>
    <w:rsid w:val="00D4679E"/>
    <w:rsid w:val="00D4764D"/>
    <w:rsid w:val="00D47EBB"/>
    <w:rsid w:val="00D508C7"/>
    <w:rsid w:val="00D5206A"/>
    <w:rsid w:val="00D522B8"/>
    <w:rsid w:val="00D526BB"/>
    <w:rsid w:val="00D54084"/>
    <w:rsid w:val="00D54F63"/>
    <w:rsid w:val="00D55908"/>
    <w:rsid w:val="00D55A98"/>
    <w:rsid w:val="00D56182"/>
    <w:rsid w:val="00D56991"/>
    <w:rsid w:val="00D57F8F"/>
    <w:rsid w:val="00D6177B"/>
    <w:rsid w:val="00D63016"/>
    <w:rsid w:val="00D632CA"/>
    <w:rsid w:val="00D647BF"/>
    <w:rsid w:val="00D64B5A"/>
    <w:rsid w:val="00D64E9E"/>
    <w:rsid w:val="00D64F6D"/>
    <w:rsid w:val="00D6518E"/>
    <w:rsid w:val="00D66C54"/>
    <w:rsid w:val="00D700EB"/>
    <w:rsid w:val="00D7119E"/>
    <w:rsid w:val="00D71620"/>
    <w:rsid w:val="00D75DA6"/>
    <w:rsid w:val="00D80E42"/>
    <w:rsid w:val="00D817F0"/>
    <w:rsid w:val="00D835ED"/>
    <w:rsid w:val="00D84CCD"/>
    <w:rsid w:val="00D85F07"/>
    <w:rsid w:val="00D90D13"/>
    <w:rsid w:val="00D91EEA"/>
    <w:rsid w:val="00D93544"/>
    <w:rsid w:val="00D93D33"/>
    <w:rsid w:val="00D93F83"/>
    <w:rsid w:val="00D94AF9"/>
    <w:rsid w:val="00D95513"/>
    <w:rsid w:val="00D96BFC"/>
    <w:rsid w:val="00D96C72"/>
    <w:rsid w:val="00D97647"/>
    <w:rsid w:val="00DA0B6B"/>
    <w:rsid w:val="00DA0DC2"/>
    <w:rsid w:val="00DA0F58"/>
    <w:rsid w:val="00DA27ED"/>
    <w:rsid w:val="00DA2A68"/>
    <w:rsid w:val="00DA2E84"/>
    <w:rsid w:val="00DA477D"/>
    <w:rsid w:val="00DA73E8"/>
    <w:rsid w:val="00DB052F"/>
    <w:rsid w:val="00DB133B"/>
    <w:rsid w:val="00DB1B97"/>
    <w:rsid w:val="00DB21DD"/>
    <w:rsid w:val="00DB31CB"/>
    <w:rsid w:val="00DB3E48"/>
    <w:rsid w:val="00DB4293"/>
    <w:rsid w:val="00DB6704"/>
    <w:rsid w:val="00DB6D74"/>
    <w:rsid w:val="00DC187F"/>
    <w:rsid w:val="00DC25C8"/>
    <w:rsid w:val="00DC2A1A"/>
    <w:rsid w:val="00DC3035"/>
    <w:rsid w:val="00DC330C"/>
    <w:rsid w:val="00DC6CDC"/>
    <w:rsid w:val="00DC71A4"/>
    <w:rsid w:val="00DC7AFB"/>
    <w:rsid w:val="00DD03C6"/>
    <w:rsid w:val="00DD06B4"/>
    <w:rsid w:val="00DD240A"/>
    <w:rsid w:val="00DD38A6"/>
    <w:rsid w:val="00DD4886"/>
    <w:rsid w:val="00DD6864"/>
    <w:rsid w:val="00DD6AAB"/>
    <w:rsid w:val="00DE1867"/>
    <w:rsid w:val="00DE1B06"/>
    <w:rsid w:val="00DE1CA4"/>
    <w:rsid w:val="00DE1E3D"/>
    <w:rsid w:val="00DE2DD2"/>
    <w:rsid w:val="00DE6DCD"/>
    <w:rsid w:val="00DE7A1C"/>
    <w:rsid w:val="00DF0764"/>
    <w:rsid w:val="00DF3B93"/>
    <w:rsid w:val="00DF5F3A"/>
    <w:rsid w:val="00DF6AE2"/>
    <w:rsid w:val="00DF6B37"/>
    <w:rsid w:val="00DF75AC"/>
    <w:rsid w:val="00E0182D"/>
    <w:rsid w:val="00E01BCD"/>
    <w:rsid w:val="00E0223C"/>
    <w:rsid w:val="00E02D36"/>
    <w:rsid w:val="00E0474F"/>
    <w:rsid w:val="00E04E36"/>
    <w:rsid w:val="00E05F52"/>
    <w:rsid w:val="00E07AD1"/>
    <w:rsid w:val="00E10241"/>
    <w:rsid w:val="00E11228"/>
    <w:rsid w:val="00E11D14"/>
    <w:rsid w:val="00E15D84"/>
    <w:rsid w:val="00E16A39"/>
    <w:rsid w:val="00E17210"/>
    <w:rsid w:val="00E17C12"/>
    <w:rsid w:val="00E20B9E"/>
    <w:rsid w:val="00E21053"/>
    <w:rsid w:val="00E217F9"/>
    <w:rsid w:val="00E23B34"/>
    <w:rsid w:val="00E23D03"/>
    <w:rsid w:val="00E244E8"/>
    <w:rsid w:val="00E24B10"/>
    <w:rsid w:val="00E30F84"/>
    <w:rsid w:val="00E314FE"/>
    <w:rsid w:val="00E3234D"/>
    <w:rsid w:val="00E335B5"/>
    <w:rsid w:val="00E34010"/>
    <w:rsid w:val="00E34EBA"/>
    <w:rsid w:val="00E34F37"/>
    <w:rsid w:val="00E37A0F"/>
    <w:rsid w:val="00E414FA"/>
    <w:rsid w:val="00E41ACD"/>
    <w:rsid w:val="00E41D4F"/>
    <w:rsid w:val="00E424D0"/>
    <w:rsid w:val="00E43E85"/>
    <w:rsid w:val="00E45961"/>
    <w:rsid w:val="00E46F17"/>
    <w:rsid w:val="00E54E5A"/>
    <w:rsid w:val="00E57050"/>
    <w:rsid w:val="00E604B7"/>
    <w:rsid w:val="00E6089A"/>
    <w:rsid w:val="00E6177A"/>
    <w:rsid w:val="00E62B4A"/>
    <w:rsid w:val="00E642DC"/>
    <w:rsid w:val="00E648A0"/>
    <w:rsid w:val="00E650FD"/>
    <w:rsid w:val="00E66273"/>
    <w:rsid w:val="00E66478"/>
    <w:rsid w:val="00E66892"/>
    <w:rsid w:val="00E71D02"/>
    <w:rsid w:val="00E7610A"/>
    <w:rsid w:val="00E77C54"/>
    <w:rsid w:val="00E808E7"/>
    <w:rsid w:val="00E823D2"/>
    <w:rsid w:val="00E82894"/>
    <w:rsid w:val="00E82E97"/>
    <w:rsid w:val="00E8390D"/>
    <w:rsid w:val="00E85933"/>
    <w:rsid w:val="00E87B7B"/>
    <w:rsid w:val="00E87CE0"/>
    <w:rsid w:val="00E92E62"/>
    <w:rsid w:val="00E93C40"/>
    <w:rsid w:val="00E9562C"/>
    <w:rsid w:val="00E960B0"/>
    <w:rsid w:val="00E9624D"/>
    <w:rsid w:val="00E97E31"/>
    <w:rsid w:val="00EA078E"/>
    <w:rsid w:val="00EA2860"/>
    <w:rsid w:val="00EA74BD"/>
    <w:rsid w:val="00EB0C79"/>
    <w:rsid w:val="00EB0CAA"/>
    <w:rsid w:val="00EB1A26"/>
    <w:rsid w:val="00EB21EC"/>
    <w:rsid w:val="00EB2225"/>
    <w:rsid w:val="00EB26E3"/>
    <w:rsid w:val="00EB2764"/>
    <w:rsid w:val="00EB2C9F"/>
    <w:rsid w:val="00EB5294"/>
    <w:rsid w:val="00EB616C"/>
    <w:rsid w:val="00EB6A8D"/>
    <w:rsid w:val="00EB78C0"/>
    <w:rsid w:val="00EC0193"/>
    <w:rsid w:val="00EC04C3"/>
    <w:rsid w:val="00EC04EC"/>
    <w:rsid w:val="00EC0B4F"/>
    <w:rsid w:val="00EC112F"/>
    <w:rsid w:val="00EC129F"/>
    <w:rsid w:val="00EC1870"/>
    <w:rsid w:val="00EC1F7A"/>
    <w:rsid w:val="00EC253B"/>
    <w:rsid w:val="00EC32E9"/>
    <w:rsid w:val="00EC3C99"/>
    <w:rsid w:val="00EC3E5C"/>
    <w:rsid w:val="00EC5A14"/>
    <w:rsid w:val="00EC6DF2"/>
    <w:rsid w:val="00ED0119"/>
    <w:rsid w:val="00ED0FEF"/>
    <w:rsid w:val="00ED19E3"/>
    <w:rsid w:val="00ED1E4A"/>
    <w:rsid w:val="00ED218C"/>
    <w:rsid w:val="00ED35D9"/>
    <w:rsid w:val="00ED36A0"/>
    <w:rsid w:val="00ED5E18"/>
    <w:rsid w:val="00ED661F"/>
    <w:rsid w:val="00ED7B0B"/>
    <w:rsid w:val="00EE4BA2"/>
    <w:rsid w:val="00EE7137"/>
    <w:rsid w:val="00EF0A1B"/>
    <w:rsid w:val="00EF2D2B"/>
    <w:rsid w:val="00EF2D7E"/>
    <w:rsid w:val="00EF367F"/>
    <w:rsid w:val="00F00EB6"/>
    <w:rsid w:val="00F04312"/>
    <w:rsid w:val="00F05778"/>
    <w:rsid w:val="00F06EC8"/>
    <w:rsid w:val="00F0725B"/>
    <w:rsid w:val="00F07538"/>
    <w:rsid w:val="00F07FE6"/>
    <w:rsid w:val="00F104D4"/>
    <w:rsid w:val="00F109CC"/>
    <w:rsid w:val="00F10F86"/>
    <w:rsid w:val="00F1109C"/>
    <w:rsid w:val="00F1214E"/>
    <w:rsid w:val="00F125B6"/>
    <w:rsid w:val="00F130A4"/>
    <w:rsid w:val="00F134E3"/>
    <w:rsid w:val="00F15114"/>
    <w:rsid w:val="00F173A9"/>
    <w:rsid w:val="00F17CD8"/>
    <w:rsid w:val="00F20A71"/>
    <w:rsid w:val="00F20EEE"/>
    <w:rsid w:val="00F21F09"/>
    <w:rsid w:val="00F22528"/>
    <w:rsid w:val="00F23529"/>
    <w:rsid w:val="00F24463"/>
    <w:rsid w:val="00F24987"/>
    <w:rsid w:val="00F24A44"/>
    <w:rsid w:val="00F25AAF"/>
    <w:rsid w:val="00F2622B"/>
    <w:rsid w:val="00F2681F"/>
    <w:rsid w:val="00F26DFF"/>
    <w:rsid w:val="00F31991"/>
    <w:rsid w:val="00F32447"/>
    <w:rsid w:val="00F32576"/>
    <w:rsid w:val="00F32783"/>
    <w:rsid w:val="00F32D3E"/>
    <w:rsid w:val="00F32F0A"/>
    <w:rsid w:val="00F34D43"/>
    <w:rsid w:val="00F34F7F"/>
    <w:rsid w:val="00F3707D"/>
    <w:rsid w:val="00F40DF9"/>
    <w:rsid w:val="00F4346E"/>
    <w:rsid w:val="00F4564D"/>
    <w:rsid w:val="00F47394"/>
    <w:rsid w:val="00F475AA"/>
    <w:rsid w:val="00F51EFE"/>
    <w:rsid w:val="00F5470A"/>
    <w:rsid w:val="00F5583F"/>
    <w:rsid w:val="00F57033"/>
    <w:rsid w:val="00F57AC9"/>
    <w:rsid w:val="00F63F79"/>
    <w:rsid w:val="00F64EBC"/>
    <w:rsid w:val="00F67230"/>
    <w:rsid w:val="00F67472"/>
    <w:rsid w:val="00F67DFE"/>
    <w:rsid w:val="00F709C5"/>
    <w:rsid w:val="00F722C5"/>
    <w:rsid w:val="00F72AA1"/>
    <w:rsid w:val="00F74AEC"/>
    <w:rsid w:val="00F76C53"/>
    <w:rsid w:val="00F81017"/>
    <w:rsid w:val="00F82973"/>
    <w:rsid w:val="00F82FC0"/>
    <w:rsid w:val="00F83980"/>
    <w:rsid w:val="00F83CA0"/>
    <w:rsid w:val="00F84354"/>
    <w:rsid w:val="00F84842"/>
    <w:rsid w:val="00F913CA"/>
    <w:rsid w:val="00F92CF5"/>
    <w:rsid w:val="00F93601"/>
    <w:rsid w:val="00F93DB9"/>
    <w:rsid w:val="00F94DD4"/>
    <w:rsid w:val="00F94FB2"/>
    <w:rsid w:val="00F95362"/>
    <w:rsid w:val="00F9603F"/>
    <w:rsid w:val="00F96533"/>
    <w:rsid w:val="00F96A36"/>
    <w:rsid w:val="00F97745"/>
    <w:rsid w:val="00FA048D"/>
    <w:rsid w:val="00FA094A"/>
    <w:rsid w:val="00FA1E0A"/>
    <w:rsid w:val="00FA2A34"/>
    <w:rsid w:val="00FA3036"/>
    <w:rsid w:val="00FA3D5B"/>
    <w:rsid w:val="00FA4F2C"/>
    <w:rsid w:val="00FA5A43"/>
    <w:rsid w:val="00FA6991"/>
    <w:rsid w:val="00FB1717"/>
    <w:rsid w:val="00FB2AEA"/>
    <w:rsid w:val="00FB2BED"/>
    <w:rsid w:val="00FB4191"/>
    <w:rsid w:val="00FB4198"/>
    <w:rsid w:val="00FB4460"/>
    <w:rsid w:val="00FB454E"/>
    <w:rsid w:val="00FB4DF5"/>
    <w:rsid w:val="00FB619D"/>
    <w:rsid w:val="00FB6350"/>
    <w:rsid w:val="00FB6352"/>
    <w:rsid w:val="00FB7387"/>
    <w:rsid w:val="00FB79E0"/>
    <w:rsid w:val="00FB7B64"/>
    <w:rsid w:val="00FC2265"/>
    <w:rsid w:val="00FC3411"/>
    <w:rsid w:val="00FC3BD1"/>
    <w:rsid w:val="00FC42A5"/>
    <w:rsid w:val="00FC476E"/>
    <w:rsid w:val="00FC6428"/>
    <w:rsid w:val="00FD1BBA"/>
    <w:rsid w:val="00FD2A57"/>
    <w:rsid w:val="00FD4BCD"/>
    <w:rsid w:val="00FD4FFC"/>
    <w:rsid w:val="00FD5DF3"/>
    <w:rsid w:val="00FE0301"/>
    <w:rsid w:val="00FE0505"/>
    <w:rsid w:val="00FE1D9D"/>
    <w:rsid w:val="00FE20AF"/>
    <w:rsid w:val="00FE27FF"/>
    <w:rsid w:val="00FE3082"/>
    <w:rsid w:val="00FE445A"/>
    <w:rsid w:val="00FE45A9"/>
    <w:rsid w:val="00FE488D"/>
    <w:rsid w:val="00FE5989"/>
    <w:rsid w:val="00FE7739"/>
    <w:rsid w:val="00FF07B8"/>
    <w:rsid w:val="00FF1468"/>
    <w:rsid w:val="00FF27BA"/>
    <w:rsid w:val="00FF3E23"/>
    <w:rsid w:val="00FF5304"/>
    <w:rsid w:val="00FF6469"/>
    <w:rsid w:val="00FF6C12"/>
    <w:rsid w:val="00FF6DA9"/>
    <w:rsid w:val="00FF7BCB"/>
    <w:rsid w:val="00FF7D82"/>
    <w:rsid w:val="02D84550"/>
    <w:rsid w:val="044D3001"/>
    <w:rsid w:val="076247BA"/>
    <w:rsid w:val="082208BE"/>
    <w:rsid w:val="083E6D10"/>
    <w:rsid w:val="08D60105"/>
    <w:rsid w:val="09311753"/>
    <w:rsid w:val="0C0831DA"/>
    <w:rsid w:val="0C8554CF"/>
    <w:rsid w:val="0E044496"/>
    <w:rsid w:val="10181851"/>
    <w:rsid w:val="11107FB0"/>
    <w:rsid w:val="11F47476"/>
    <w:rsid w:val="14BB5683"/>
    <w:rsid w:val="15900879"/>
    <w:rsid w:val="15F555B1"/>
    <w:rsid w:val="16D026BB"/>
    <w:rsid w:val="182C36F9"/>
    <w:rsid w:val="183F522D"/>
    <w:rsid w:val="19574E5B"/>
    <w:rsid w:val="1A8D50C9"/>
    <w:rsid w:val="1B3A10B9"/>
    <w:rsid w:val="1C01273B"/>
    <w:rsid w:val="1E7F6837"/>
    <w:rsid w:val="1F2743A7"/>
    <w:rsid w:val="1FFE4DC2"/>
    <w:rsid w:val="20A55B1C"/>
    <w:rsid w:val="211225E9"/>
    <w:rsid w:val="21466B5E"/>
    <w:rsid w:val="21E97519"/>
    <w:rsid w:val="2226060F"/>
    <w:rsid w:val="223B1DE4"/>
    <w:rsid w:val="22752594"/>
    <w:rsid w:val="23757D31"/>
    <w:rsid w:val="25CA3329"/>
    <w:rsid w:val="27D9463F"/>
    <w:rsid w:val="2AE32456"/>
    <w:rsid w:val="2B3633D9"/>
    <w:rsid w:val="2B4D1979"/>
    <w:rsid w:val="2C9155C2"/>
    <w:rsid w:val="2CA45B1F"/>
    <w:rsid w:val="2CFA4285"/>
    <w:rsid w:val="2DEE792B"/>
    <w:rsid w:val="2E773016"/>
    <w:rsid w:val="30C715E4"/>
    <w:rsid w:val="33FF2A8D"/>
    <w:rsid w:val="35D00DF7"/>
    <w:rsid w:val="35E86C76"/>
    <w:rsid w:val="37DC700E"/>
    <w:rsid w:val="38992A65"/>
    <w:rsid w:val="390F72F0"/>
    <w:rsid w:val="3AFE2B8D"/>
    <w:rsid w:val="3B751F2F"/>
    <w:rsid w:val="3EBF53B8"/>
    <w:rsid w:val="3F26141C"/>
    <w:rsid w:val="3FF755B8"/>
    <w:rsid w:val="3FFB49A4"/>
    <w:rsid w:val="44210097"/>
    <w:rsid w:val="442A7828"/>
    <w:rsid w:val="46741DBA"/>
    <w:rsid w:val="47513C19"/>
    <w:rsid w:val="4914072C"/>
    <w:rsid w:val="4A024377"/>
    <w:rsid w:val="4A0337FF"/>
    <w:rsid w:val="4B7A39CC"/>
    <w:rsid w:val="4BE716CC"/>
    <w:rsid w:val="4C6514A9"/>
    <w:rsid w:val="4D5256F1"/>
    <w:rsid w:val="50E93078"/>
    <w:rsid w:val="52252B2C"/>
    <w:rsid w:val="53575126"/>
    <w:rsid w:val="552A1E7A"/>
    <w:rsid w:val="553A0F86"/>
    <w:rsid w:val="56B502AD"/>
    <w:rsid w:val="57FB140E"/>
    <w:rsid w:val="58C61C9D"/>
    <w:rsid w:val="59520E49"/>
    <w:rsid w:val="59C5401B"/>
    <w:rsid w:val="5DAB4405"/>
    <w:rsid w:val="5DFC5048"/>
    <w:rsid w:val="5FC20647"/>
    <w:rsid w:val="62211EC6"/>
    <w:rsid w:val="631E2CDA"/>
    <w:rsid w:val="63D56FEA"/>
    <w:rsid w:val="6524404F"/>
    <w:rsid w:val="65766A16"/>
    <w:rsid w:val="68055CD7"/>
    <w:rsid w:val="6A2B5A48"/>
    <w:rsid w:val="6A6809E4"/>
    <w:rsid w:val="6A71586A"/>
    <w:rsid w:val="6B6474ED"/>
    <w:rsid w:val="6FD917B7"/>
    <w:rsid w:val="712417E1"/>
    <w:rsid w:val="720A7365"/>
    <w:rsid w:val="73127D89"/>
    <w:rsid w:val="748D1648"/>
    <w:rsid w:val="7684222B"/>
    <w:rsid w:val="77F51A1C"/>
    <w:rsid w:val="77FD6A2B"/>
    <w:rsid w:val="79B87304"/>
    <w:rsid w:val="7A0B3CCC"/>
    <w:rsid w:val="7ED26D89"/>
    <w:rsid w:val="7EFC370F"/>
    <w:rsid w:val="7EFF49A0"/>
    <w:rsid w:val="7FE79616"/>
    <w:rsid w:val="CF636571"/>
    <w:rsid w:val="DD352BAD"/>
    <w:rsid w:val="FEFB8DB4"/>
    <w:rsid w:val="FF3D2911"/>
    <w:rsid w:val="FFBB5D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rPr>
      <w:rFonts w:ascii="Calibri" w:hAnsi="Calibri" w:cs="Calibri"/>
      <w:sz w:val="21"/>
      <w:szCs w:val="21"/>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basedOn w:val="7"/>
    <w:qFormat/>
    <w:uiPriority w:val="99"/>
    <w:rPr>
      <w:color w:val="0000FF"/>
      <w:u w:val="single"/>
    </w:rPr>
  </w:style>
  <w:style w:type="character" w:customStyle="1" w:styleId="10">
    <w:name w:val="Comment Text Char"/>
    <w:basedOn w:val="7"/>
    <w:link w:val="2"/>
    <w:semiHidden/>
    <w:qFormat/>
    <w:uiPriority w:val="99"/>
    <w:rPr>
      <w:sz w:val="32"/>
      <w:szCs w:val="32"/>
    </w:rPr>
  </w:style>
  <w:style w:type="character" w:customStyle="1" w:styleId="11">
    <w:name w:val="Balloon Text Char"/>
    <w:basedOn w:val="7"/>
    <w:link w:val="3"/>
    <w:semiHidden/>
    <w:qFormat/>
    <w:uiPriority w:val="99"/>
    <w:rPr>
      <w:sz w:val="0"/>
      <w:szCs w:val="0"/>
    </w:rPr>
  </w:style>
  <w:style w:type="character" w:customStyle="1" w:styleId="12">
    <w:name w:val="Footer Char"/>
    <w:basedOn w:val="7"/>
    <w:link w:val="4"/>
    <w:semiHidden/>
    <w:qFormat/>
    <w:uiPriority w:val="99"/>
    <w:rPr>
      <w:sz w:val="18"/>
      <w:szCs w:val="18"/>
    </w:rPr>
  </w:style>
  <w:style w:type="character" w:customStyle="1" w:styleId="13">
    <w:name w:val="Header Char"/>
    <w:basedOn w:val="7"/>
    <w:link w:val="5"/>
    <w:semiHidden/>
    <w:qFormat/>
    <w:uiPriority w:val="99"/>
    <w:rPr>
      <w:sz w:val="18"/>
      <w:szCs w:val="18"/>
    </w:rPr>
  </w:style>
  <w:style w:type="paragraph" w:customStyle="1" w:styleId="14">
    <w:name w:val="_Style 1"/>
    <w:basedOn w:val="1"/>
    <w:qFormat/>
    <w:uiPriority w:val="99"/>
    <w:pPr>
      <w:tabs>
        <w:tab w:val="left" w:pos="360"/>
      </w:tabs>
    </w:pPr>
  </w:style>
  <w:style w:type="character" w:customStyle="1" w:styleId="15">
    <w:name w:val="NormalCharacter"/>
    <w:qFormat/>
    <w:uiPriority w:val="99"/>
  </w:style>
  <w:style w:type="character" w:customStyle="1" w:styleId="16">
    <w:name w:val="16"/>
    <w:basedOn w:val="7"/>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6</Pages>
  <Words>472</Words>
  <Characters>2693</Characters>
  <Lines>0</Lines>
  <Paragraphs>0</Paragraphs>
  <TotalTime>130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2021-11-29T08:05:00Z</dcterms:created>
  <dc:creator>User</dc:creator>
  <cp:lastModifiedBy>greatwall</cp:lastModifiedBy>
  <cp:lastPrinted>2022-01-20T10:24:59Z</cp:lastPrinted>
  <dcterms:modified xsi:type="dcterms:W3CDTF">2022-01-20T10:30:11Z</dcterms:modified>
  <dc:title>长春市科技创新若干政策（草稿）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36BED58B968644A48271D2FF9122FF03</vt:lpwstr>
  </property>
</Properties>
</file>