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B9C0E">
      <w:pPr>
        <w:bidi w:val="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附件2：</w:t>
      </w:r>
    </w:p>
    <w:p w14:paraId="687ED7A3">
      <w:pPr>
        <w:pStyle w:val="2"/>
        <w:jc w:val="center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申报表填写说明</w:t>
      </w:r>
    </w:p>
    <w:p w14:paraId="429C7913">
      <w:pPr>
        <w:adjustRightInd w:val="0"/>
        <w:snapToGrid w:val="0"/>
        <w:spacing w:line="360" w:lineRule="auto"/>
        <w:ind w:firstLine="648" w:firstLineChars="200"/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</w:pPr>
    </w:p>
    <w:p w14:paraId="2AA00683">
      <w:pPr>
        <w:adjustRightInd w:val="0"/>
        <w:snapToGrid w:val="0"/>
        <w:spacing w:line="360" w:lineRule="auto"/>
        <w:ind w:firstLine="648" w:firstLineChars="200"/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申报企业应认真阅读《关于组织开展“2025年长春科创未来之星十佳企业”申报发布活动的通知》，严格按照通知规定的申报条件、时间节点和材料要求进行准备。</w:t>
      </w:r>
    </w:p>
    <w:p w14:paraId="0F93238C">
      <w:pPr>
        <w:adjustRightInd w:val="0"/>
        <w:snapToGrid w:val="0"/>
        <w:spacing w:line="360" w:lineRule="auto"/>
        <w:ind w:left="0" w:leftChars="0" w:firstLine="638" w:firstLineChars="197"/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</w:rPr>
        <w:t>. 企业应如实填报所附各表。要求文字简洁，数据准确、详实。</w:t>
      </w:r>
    </w:p>
    <w:p w14:paraId="70844930">
      <w:pPr>
        <w:adjustRightInd w:val="0"/>
        <w:snapToGrid w:val="0"/>
        <w:spacing w:line="360" w:lineRule="auto"/>
        <w:ind w:left="0" w:leftChars="0" w:firstLine="638" w:firstLineChars="197"/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</w:rPr>
        <w:t>. 各栏目不得空缺，无内容填写“0”；数据有小数时，保留小数点后2位。</w:t>
      </w:r>
    </w:p>
    <w:p w14:paraId="0E6FB69A">
      <w:pPr>
        <w:adjustRightInd w:val="0"/>
        <w:snapToGrid w:val="0"/>
        <w:spacing w:line="360" w:lineRule="auto"/>
        <w:ind w:left="0" w:leftChars="0" w:firstLine="638" w:firstLineChars="197"/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</w:rPr>
        <w:t>.“近</w:t>
      </w:r>
      <w:r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  <w:t>三年”、“上一年”指“会计年度”。</w:t>
      </w:r>
    </w:p>
    <w:p w14:paraId="711B59E8">
      <w:pPr>
        <w:adjustRightInd w:val="0"/>
        <w:snapToGrid w:val="0"/>
        <w:spacing w:line="360" w:lineRule="auto"/>
        <w:ind w:left="0" w:leftChars="0" w:firstLine="638" w:firstLineChars="197"/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  <w:t>5.研发投入：指统计年度中，企业开展研发活动的直接相关支出。研发投入强度=研发投入</w:t>
      </w:r>
      <w:r>
        <w:rPr>
          <w:rFonts w:hint="default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  <w:t>营业收入X100%。近三年平均研发投入强度=近三年累计研发投入金额</w:t>
      </w:r>
      <w:r>
        <w:rPr>
          <w:rFonts w:hint="default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  <w:t>/</w:t>
      </w:r>
      <w:r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  <w:t>近三年累计营业收入X100%。</w:t>
      </w:r>
    </w:p>
    <w:p w14:paraId="4754385B">
      <w:pPr>
        <w:adjustRightInd w:val="0"/>
        <w:snapToGrid w:val="0"/>
        <w:spacing w:line="360" w:lineRule="auto"/>
        <w:ind w:left="0" w:leftChars="0" w:firstLine="638" w:firstLineChars="197"/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  <w:t>6.对涉密企业，须将申报材料做脱密处理，确保涉密信息安全。</w:t>
      </w:r>
    </w:p>
    <w:p w14:paraId="24C0B7A2">
      <w:pPr>
        <w:adjustRightInd w:val="0"/>
        <w:snapToGrid w:val="0"/>
        <w:spacing w:line="360" w:lineRule="auto"/>
        <w:ind w:left="0" w:leftChars="0" w:firstLine="638" w:firstLineChars="197"/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  <w:t>7.复印件需要加盖企业公章。</w:t>
      </w:r>
    </w:p>
    <w:p w14:paraId="4038774E">
      <w:pPr>
        <w:adjustRightInd w:val="0"/>
        <w:snapToGrid w:val="0"/>
        <w:spacing w:line="360" w:lineRule="auto"/>
        <w:ind w:left="0" w:leftChars="0" w:firstLine="638" w:firstLineChars="197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</w:rPr>
        <w:t>本表内的所有财务数据须出自专项</w:t>
      </w:r>
      <w:r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  <w:lang w:eastAsia="zh-CN"/>
        </w:rPr>
        <w:t>审计</w:t>
      </w:r>
      <w:r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</w:rPr>
        <w:t>报告或纳税申报表。</w:t>
      </w:r>
    </w:p>
    <w:p w14:paraId="3CD2C1FD">
      <w:pPr>
        <w:pStyle w:val="7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9.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所有信息必须真实、准确、可核查，所有数据须有相应佐证材料支持（如审计报告、专利证书、融资协议、纳税证明等）。</w:t>
      </w:r>
    </w:p>
    <w:p w14:paraId="1BB88886">
      <w:pPr>
        <w:adjustRightInd w:val="0"/>
        <w:snapToGrid w:val="0"/>
        <w:spacing w:line="360" w:lineRule="auto"/>
        <w:ind w:left="0" w:leftChars="0" w:firstLine="630" w:firstLineChars="197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10.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是否为集团合并报表子公司：若企业财务报表已并入母公司合并报表，则视为非独立核算主体，需如实填写。</w:t>
      </w:r>
    </w:p>
    <w:p w14:paraId="74C1A6BC">
      <w:pPr>
        <w:pStyle w:val="7"/>
        <w:numPr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11.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所列知识产权应在有效期内，且为企业自有或独占许可使用。“参与制定标准”需提供标准发布文件或官方公告截图作为附件。“研发平台资质”需提供认定文件复印件。</w:t>
      </w:r>
    </w:p>
    <w:p w14:paraId="2FAD5A87">
      <w:pPr>
        <w:pStyle w:val="7"/>
        <w:numPr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12.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融资情况：必须提供最近一轮融资的投资协议关键页复印件（含投资方、金额、估值条款）；若有多轮投资，仅填写最近一轮；估值需合理，原则上以最近一次融资投后估值为准。</w:t>
      </w:r>
    </w:p>
    <w:p w14:paraId="097337EC">
      <w:pPr>
        <w:pStyle w:val="4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13.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附件材料清单（建议另附目录装订）</w:t>
      </w:r>
    </w:p>
    <w:p w14:paraId="73E0B6C8">
      <w:pPr>
        <w:pStyle w:val="8"/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请随申报表一并提交以下材料复印件（加盖公章）：</w:t>
      </w:r>
    </w:p>
    <w:p w14:paraId="246E646C">
      <w:pPr>
        <w:pStyle w:val="7"/>
        <w:numPr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营业执照</w:t>
      </w:r>
      <w:bookmarkStart w:id="0" w:name="_GoBack"/>
      <w:bookmarkEnd w:id="0"/>
    </w:p>
    <w:p w14:paraId="702B1967">
      <w:pPr>
        <w:pStyle w:val="7"/>
        <w:numPr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②</w:t>
      </w:r>
      <w:r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  <w:t>企业信用信息报告（信用中国网站下载）。</w:t>
      </w:r>
    </w:p>
    <w:p w14:paraId="62B4F915">
      <w:pPr>
        <w:pStyle w:val="7"/>
        <w:numPr>
          <w:numId w:val="0"/>
        </w:num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③</w:t>
      </w:r>
      <w:r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  <w:t>高新技术企业证书</w:t>
      </w:r>
    </w:p>
    <w:p w14:paraId="5D6284AA">
      <w:pPr>
        <w:pStyle w:val="7"/>
        <w:numPr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④</w:t>
      </w:r>
      <w:r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  <w:t>经会计师事务所审计的近三年财务审计报告（必须带有备案码，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含资产负债表、利润表、研发费用明细）</w:t>
      </w:r>
    </w:p>
    <w:p w14:paraId="089EFBFB">
      <w:pPr>
        <w:adjustRightInd w:val="0"/>
        <w:snapToGrid w:val="0"/>
        <w:spacing w:line="360" w:lineRule="auto"/>
        <w:ind w:left="0" w:leftChars="0" w:firstLine="630" w:firstLineChars="197"/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⑤企业</w:t>
      </w:r>
      <w:r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  <w:t>研发投入专项审计报告（必须带有备案码）</w:t>
      </w:r>
    </w:p>
    <w:p w14:paraId="18477712">
      <w:pPr>
        <w:adjustRightInd w:val="0"/>
        <w:snapToGrid w:val="0"/>
        <w:spacing w:line="360" w:lineRule="auto"/>
        <w:ind w:left="0" w:leftChars="0" w:firstLine="638" w:firstLineChars="197"/>
        <w:rPr>
          <w:rFonts w:hint="default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  <w:t>⑥近三年</w:t>
      </w:r>
      <w:r>
        <w:rPr>
          <w:rFonts w:hint="default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  <w:t>《中华人民共和国企业所得税年度纳税申报表》</w:t>
      </w:r>
      <w:r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  <w:t>（含</w:t>
      </w:r>
      <w:r>
        <w:rPr>
          <w:rFonts w:hint="default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  <w:t>《研发费用加计扣除优惠明细表》</w:t>
      </w:r>
      <w:r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  <w:t>含税务部门印章页）</w:t>
      </w:r>
      <w:r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  <w:t>。</w:t>
      </w:r>
    </w:p>
    <w:p w14:paraId="6436F312">
      <w:pPr>
        <w:pStyle w:val="7"/>
        <w:numPr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知识产权清单及证书复印件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标准制定、科技奖励证明材料</w:t>
      </w:r>
    </w:p>
    <w:p w14:paraId="41574BAC">
      <w:pPr>
        <w:pStyle w:val="7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社保缴纳证明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员工花名册（用于核实人数）</w:t>
      </w:r>
    </w:p>
    <w:p w14:paraId="01A0682A">
      <w:pPr>
        <w:pStyle w:val="7"/>
        <w:numPr>
          <w:numId w:val="0"/>
        </w:num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最近一轮融资协议关键页（含投资方、金额、估值条款）</w:t>
      </w:r>
    </w:p>
    <w:p w14:paraId="43A96203">
      <w:pPr>
        <w:pStyle w:val="7"/>
        <w:numPr>
          <w:numId w:val="0"/>
        </w:num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⑩其他认为</w:t>
      </w:r>
      <w:r>
        <w:rPr>
          <w:rFonts w:hint="eastAsia" w:ascii="仿宋_GB2312" w:hAnsi="仿宋_GB2312" w:eastAsia="仿宋_GB2312" w:cs="仿宋_GB2312"/>
          <w:snapToGrid w:val="0"/>
          <w:spacing w:val="2"/>
          <w:sz w:val="32"/>
          <w:szCs w:val="32"/>
          <w:lang w:val="en-US" w:eastAsia="zh-CN"/>
        </w:rPr>
        <w:t>有助于参评的支撑材料（管理体系认证证书，创新平台认定文件、科技成果奖证书，主导产品市场占有率或排名的证明，近三年获省级以上奖励和荣誉证书等）</w:t>
      </w:r>
    </w:p>
    <w:p w14:paraId="1F1B69C2">
      <w:pPr>
        <w:pStyle w:val="7"/>
        <w:numPr>
          <w:numId w:val="0"/>
        </w:numPr>
        <w:ind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14.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所有电子版材料需同步上传至指定申报系统，纸质材料一式三份报送至推荐单位。</w:t>
      </w:r>
    </w:p>
    <w:p w14:paraId="08FDAE57">
      <w:pPr>
        <w:adjustRightInd w:val="0"/>
        <w:snapToGrid w:val="0"/>
        <w:spacing w:line="360" w:lineRule="auto"/>
        <w:ind w:left="0" w:leftChars="0" w:firstLine="630" w:firstLineChars="197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103185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01BF4"/>
    <w:rsid w:val="16B01BF4"/>
    <w:rsid w:val="1BA13662"/>
    <w:rsid w:val="4CEF3C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2"/>
    <w:basedOn w:val="1"/>
    <w:next w:val="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180" w:after="180"/>
    </w:pPr>
  </w:style>
  <w:style w:type="paragraph" w:customStyle="1" w:styleId="7">
    <w:name w:val="Compact"/>
    <w:basedOn w:val="3"/>
    <w:qFormat/>
    <w:uiPriority w:val="0"/>
    <w:pPr>
      <w:spacing w:before="36" w:after="36"/>
    </w:pPr>
  </w:style>
  <w:style w:type="paragraph" w:customStyle="1" w:styleId="8">
    <w:name w:val="First Paragraph"/>
    <w:basedOn w:val="3"/>
    <w:next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2025-12-13T00:42:00Z</dcterms:created>
  <dc:creator>光波传说</dc:creator>
  <cp:lastModifiedBy>光波传说</cp:lastModifiedBy>
  <dcterms:modified xsi:type="dcterms:W3CDTF">2025-12-13T01:01:37Z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E0956884F04D471D82244146B5B3C170_11</vt:lpwstr>
  </property>
  <property fmtid="{D5CDD505-2E9C-101B-9397-08002B2CF9AE}" pid="4" name="KSOTemplateDocerSaveRecord">
    <vt:lpwstr>eyJoZGlkIjoiNTM4MjY2N2U3MTdmN2Q1ZmFhMjgxMmE1ZDc5MTY1OTkiLCJ1c2VySWQiOiI1MTc5NTM1MDMifQ==</vt:lpwstr>
  </property>
</Properties>
</file>